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D4E80" w14:textId="4911E4C0" w:rsidR="00746FE0" w:rsidRPr="000332E9" w:rsidRDefault="000332E9" w:rsidP="000332E9">
      <w:pPr>
        <w:jc w:val="center"/>
        <w:rPr>
          <w:sz w:val="32"/>
          <w:szCs w:val="32"/>
        </w:rPr>
      </w:pPr>
      <w:r w:rsidRPr="000332E9">
        <w:rPr>
          <w:b/>
          <w:bCs/>
          <w:sz w:val="32"/>
          <w:szCs w:val="32"/>
        </w:rPr>
        <w:t>Appello congiunto degli internisti di SIMI e FADOI. “Le terapie semintensive vengano riconosciute nei reparti di medicina interna: norme ferme al 1988, ma il 60% dei pazienti è ad alta complessità”</w:t>
      </w:r>
    </w:p>
    <w:p w14:paraId="3079495C" w14:textId="7B68A4A9" w:rsidR="00746FE0" w:rsidRPr="000332E9" w:rsidRDefault="00746FE0" w:rsidP="000332E9">
      <w:pPr>
        <w:jc w:val="center"/>
        <w:rPr>
          <w:sz w:val="26"/>
          <w:szCs w:val="26"/>
        </w:rPr>
      </w:pPr>
      <w:r w:rsidRPr="000332E9">
        <w:rPr>
          <w:i/>
          <w:iCs/>
          <w:sz w:val="26"/>
          <w:szCs w:val="26"/>
        </w:rPr>
        <w:t>A Bologna il Meeting Nazionale sull</w:t>
      </w:r>
      <w:r w:rsidR="000332E9" w:rsidRPr="000332E9">
        <w:rPr>
          <w:i/>
          <w:iCs/>
          <w:sz w:val="26"/>
          <w:szCs w:val="26"/>
        </w:rPr>
        <w:t>e</w:t>
      </w:r>
      <w:r w:rsidRPr="000332E9">
        <w:rPr>
          <w:i/>
          <w:iCs/>
          <w:sz w:val="26"/>
          <w:szCs w:val="26"/>
        </w:rPr>
        <w:t xml:space="preserve"> Terapi</w:t>
      </w:r>
      <w:r w:rsidR="000332E9" w:rsidRPr="000332E9">
        <w:rPr>
          <w:i/>
          <w:iCs/>
          <w:sz w:val="26"/>
          <w:szCs w:val="26"/>
        </w:rPr>
        <w:t>e</w:t>
      </w:r>
      <w:r w:rsidRPr="000332E9">
        <w:rPr>
          <w:i/>
          <w:iCs/>
          <w:sz w:val="26"/>
          <w:szCs w:val="26"/>
        </w:rPr>
        <w:t xml:space="preserve"> Semintensive in Medicina Interna. I presidenti Montano (SIMI)</w:t>
      </w:r>
      <w:r w:rsidR="00C73CA4">
        <w:rPr>
          <w:i/>
          <w:iCs/>
          <w:sz w:val="26"/>
          <w:szCs w:val="26"/>
        </w:rPr>
        <w:t xml:space="preserve"> e</w:t>
      </w:r>
      <w:r w:rsidRPr="000332E9">
        <w:rPr>
          <w:i/>
          <w:iCs/>
          <w:sz w:val="26"/>
          <w:szCs w:val="26"/>
        </w:rPr>
        <w:t xml:space="preserve"> Montagnani (FADOI) lanciano un'azione comune verso AGENAS e Ministero </w:t>
      </w:r>
      <w:r w:rsidR="000332E9" w:rsidRPr="000332E9">
        <w:rPr>
          <w:i/>
          <w:iCs/>
          <w:sz w:val="26"/>
          <w:szCs w:val="26"/>
        </w:rPr>
        <w:t xml:space="preserve">della Salute </w:t>
      </w:r>
      <w:r w:rsidRPr="000332E9">
        <w:rPr>
          <w:i/>
          <w:iCs/>
          <w:sz w:val="26"/>
          <w:szCs w:val="26"/>
        </w:rPr>
        <w:t>per un dossier di riforma e un nuovo standard di accreditamento</w:t>
      </w:r>
    </w:p>
    <w:p w14:paraId="3800257D" w14:textId="2E9CA4FC" w:rsidR="00746FE0" w:rsidRPr="00746FE0" w:rsidRDefault="00746FE0" w:rsidP="000332E9">
      <w:pPr>
        <w:jc w:val="both"/>
      </w:pPr>
      <w:r w:rsidRPr="000332E9">
        <w:rPr>
          <w:i/>
          <w:iCs/>
        </w:rPr>
        <w:t xml:space="preserve">Bologna, </w:t>
      </w:r>
      <w:r w:rsidR="000332E9">
        <w:rPr>
          <w:i/>
          <w:iCs/>
        </w:rPr>
        <w:t>5</w:t>
      </w:r>
      <w:r w:rsidRPr="000332E9">
        <w:rPr>
          <w:i/>
          <w:iCs/>
        </w:rPr>
        <w:t xml:space="preserve"> giugno 2026 –</w:t>
      </w:r>
      <w:r w:rsidRPr="00746FE0">
        <w:t xml:space="preserve"> Riformare i criteri di accreditamento dei reparti di Medicina Interna, superando norme obsolete risalenti a quasi quarant'anni fa, per riconoscere ufficialmente le terapie semintensive all'interno delle stesse unità operative. È questo il forte appello congiunto lanciato oggi a Bologna dalle principali società scientifiche della medicina interna </w:t>
      </w:r>
      <w:r w:rsidRPr="000332E9">
        <w:rPr>
          <w:b/>
          <w:bCs/>
        </w:rPr>
        <w:t xml:space="preserve">SIMI </w:t>
      </w:r>
      <w:r w:rsidR="000332E9">
        <w:rPr>
          <w:b/>
          <w:bCs/>
        </w:rPr>
        <w:t xml:space="preserve">- </w:t>
      </w:r>
      <w:r w:rsidRPr="000332E9">
        <w:rPr>
          <w:b/>
          <w:bCs/>
        </w:rPr>
        <w:t>Società Italiana di Medicina Interna</w:t>
      </w:r>
      <w:r w:rsidR="000332E9">
        <w:t xml:space="preserve"> e</w:t>
      </w:r>
      <w:r w:rsidRPr="00746FE0">
        <w:t xml:space="preserve"> </w:t>
      </w:r>
      <w:r w:rsidRPr="000332E9">
        <w:rPr>
          <w:b/>
          <w:bCs/>
        </w:rPr>
        <w:t xml:space="preserve">FADOI </w:t>
      </w:r>
      <w:r w:rsidR="000332E9">
        <w:rPr>
          <w:b/>
          <w:bCs/>
        </w:rPr>
        <w:t xml:space="preserve">- </w:t>
      </w:r>
      <w:r w:rsidRPr="000332E9">
        <w:rPr>
          <w:b/>
          <w:bCs/>
        </w:rPr>
        <w:t>Federazione delle Associazioni dei Dirigenti Ospedalieri Internisti</w:t>
      </w:r>
      <w:r w:rsidR="000332E9">
        <w:t>,</w:t>
      </w:r>
      <w:r w:rsidRPr="00746FE0">
        <w:t xml:space="preserve"> insieme a</w:t>
      </w:r>
      <w:r w:rsidR="000332E9">
        <w:t xml:space="preserve"> SIMEU,</w:t>
      </w:r>
      <w:r w:rsidRPr="00746FE0">
        <w:t xml:space="preserve"> ACEMC e all'Università di Bologna, in occasione del Meeting Nazionale </w:t>
      </w:r>
      <w:r w:rsidR="000332E9">
        <w:t>“</w:t>
      </w:r>
      <w:r w:rsidRPr="00746FE0">
        <w:rPr>
          <w:i/>
          <w:iCs/>
        </w:rPr>
        <w:t>La Terapia Semintensive in Medicina Interna. Appropriatezza clinico-organizzativa, efficienza gestionale e sicurezza del paziente</w:t>
      </w:r>
      <w:r w:rsidR="000332E9">
        <w:rPr>
          <w:i/>
          <w:iCs/>
        </w:rPr>
        <w:t>”</w:t>
      </w:r>
      <w:r w:rsidRPr="00746FE0">
        <w:t>.</w:t>
      </w:r>
    </w:p>
    <w:p w14:paraId="3C7FBC28" w14:textId="77777777" w:rsidR="000332E9" w:rsidRPr="000332E9" w:rsidRDefault="00746FE0" w:rsidP="000332E9">
      <w:pPr>
        <w:jc w:val="both"/>
        <w:rPr>
          <w:b/>
          <w:bCs/>
        </w:rPr>
      </w:pPr>
      <w:r w:rsidRPr="00746FE0">
        <w:t xml:space="preserve">Oggi </w:t>
      </w:r>
      <w:r w:rsidRPr="000332E9">
        <w:rPr>
          <w:b/>
          <w:bCs/>
        </w:rPr>
        <w:t>i requisiti di personale medic</w:t>
      </w:r>
      <w:r w:rsidR="000332E9" w:rsidRPr="000332E9">
        <w:rPr>
          <w:b/>
          <w:bCs/>
        </w:rPr>
        <w:t>o-infermieristico</w:t>
      </w:r>
      <w:r w:rsidRPr="000332E9">
        <w:rPr>
          <w:b/>
          <w:bCs/>
        </w:rPr>
        <w:t xml:space="preserve"> nei reparti di Medicina Interna sono ancora regolati da decreti ministeriali del 1988, che classificano queste strutture come </w:t>
      </w:r>
      <w:r w:rsidR="000332E9" w:rsidRPr="000332E9">
        <w:rPr>
          <w:b/>
          <w:bCs/>
        </w:rPr>
        <w:t>“</w:t>
      </w:r>
      <w:r w:rsidRPr="000332E9">
        <w:rPr>
          <w:b/>
          <w:bCs/>
        </w:rPr>
        <w:t>a bassa intensità di cura</w:t>
      </w:r>
      <w:r w:rsidR="000332E9" w:rsidRPr="000332E9">
        <w:rPr>
          <w:b/>
          <w:bCs/>
        </w:rPr>
        <w:t>”</w:t>
      </w:r>
      <w:r w:rsidRPr="000332E9">
        <w:rPr>
          <w:b/>
          <w:bCs/>
        </w:rPr>
        <w:t>.</w:t>
      </w:r>
    </w:p>
    <w:p w14:paraId="78AB08CB" w14:textId="0E79AF1D" w:rsidR="00746FE0" w:rsidRPr="000332E9" w:rsidRDefault="000332E9" w:rsidP="000332E9">
      <w:pPr>
        <w:jc w:val="both"/>
        <w:rPr>
          <w:i/>
          <w:iCs/>
        </w:rPr>
      </w:pPr>
      <w:r w:rsidRPr="000332E9">
        <w:rPr>
          <w:i/>
          <w:iCs/>
        </w:rPr>
        <w:t>“</w:t>
      </w:r>
      <w:r w:rsidR="00746FE0" w:rsidRPr="000332E9">
        <w:rPr>
          <w:i/>
          <w:iCs/>
        </w:rPr>
        <w:t>Ne</w:t>
      </w:r>
      <w:r w:rsidRPr="000332E9">
        <w:rPr>
          <w:i/>
          <w:iCs/>
        </w:rPr>
        <w:t>gli anni ’80 del secolo scorso</w:t>
      </w:r>
      <w:r w:rsidR="00746FE0" w:rsidRPr="000332E9">
        <w:rPr>
          <w:i/>
          <w:iCs/>
        </w:rPr>
        <w:t xml:space="preserve"> il mondo era completamente diverso, i pazienti non erano così complessi né acuti e non avevano i bisogni assistenziali odierni</w:t>
      </w:r>
      <w:r w:rsidRPr="000332E9">
        <w:rPr>
          <w:i/>
          <w:iCs/>
        </w:rPr>
        <w:t xml:space="preserve"> –</w:t>
      </w:r>
      <w:r w:rsidR="00746FE0" w:rsidRPr="00746FE0">
        <w:t xml:space="preserve"> spiega il </w:t>
      </w:r>
      <w:r w:rsidRPr="000332E9">
        <w:rPr>
          <w:b/>
          <w:bCs/>
        </w:rPr>
        <w:t>p</w:t>
      </w:r>
      <w:r w:rsidR="00746FE0" w:rsidRPr="000332E9">
        <w:rPr>
          <w:b/>
          <w:bCs/>
        </w:rPr>
        <w:t>rof. Nicola Montano, Presidente SIMI</w:t>
      </w:r>
      <w:r>
        <w:t xml:space="preserve"> –</w:t>
      </w:r>
      <w:r w:rsidR="00746FE0" w:rsidRPr="00746FE0">
        <w:t xml:space="preserve">. </w:t>
      </w:r>
      <w:r w:rsidR="00746FE0" w:rsidRPr="000332E9">
        <w:rPr>
          <w:i/>
          <w:iCs/>
        </w:rPr>
        <w:t>Oggi la realtà è radicalmente mutata: uno studio congiunto SIMI-FADOI pubblicato nel 2025 dimostra che ben il 60% dei degenti presenta un’intensità di cura medio-alta</w:t>
      </w:r>
      <w:r w:rsidRPr="000332E9">
        <w:rPr>
          <w:i/>
          <w:iCs/>
        </w:rPr>
        <w:t xml:space="preserve"> </w:t>
      </w:r>
      <w:r w:rsidRPr="00C73CA4">
        <w:t>(analisi svolta sui pazienti ricoverati nei reparti lombardi</w:t>
      </w:r>
      <w:r w:rsidR="00651E73">
        <w:rPr>
          <w:rStyle w:val="Rimandonotaapidipagina"/>
        </w:rPr>
        <w:footnoteReference w:id="1"/>
      </w:r>
      <w:r w:rsidRPr="00C73CA4">
        <w:t>)</w:t>
      </w:r>
      <w:r w:rsidR="00746FE0" w:rsidRPr="000332E9">
        <w:rPr>
          <w:i/>
          <w:iCs/>
        </w:rPr>
        <w:t>.</w:t>
      </w:r>
      <w:r w:rsidRPr="000332E9">
        <w:rPr>
          <w:i/>
          <w:iCs/>
        </w:rPr>
        <w:t xml:space="preserve"> Gestiamo</w:t>
      </w:r>
      <w:r w:rsidR="00746FE0" w:rsidRPr="000332E9">
        <w:rPr>
          <w:i/>
          <w:iCs/>
        </w:rPr>
        <w:t xml:space="preserve"> malati estremamente complessi che spesso si complicano proprio durante la degenza, manifestando patologie acute come edemi polmonari, insufficienze respiratorie, sepsi importanti o shock settici. Per questo motivo i reparti</w:t>
      </w:r>
      <w:r w:rsidRPr="000332E9">
        <w:rPr>
          <w:i/>
          <w:iCs/>
        </w:rPr>
        <w:t xml:space="preserve"> di Medicina Interna</w:t>
      </w:r>
      <w:r w:rsidR="00746FE0" w:rsidRPr="000332E9">
        <w:rPr>
          <w:i/>
          <w:iCs/>
        </w:rPr>
        <w:t xml:space="preserve"> hanno l'assoluta necessità di avere al proprio interno strutture di terapia semintensiva: letti dotati di un livello di monitoraggio più elevato e di un maggior numero </w:t>
      </w:r>
      <w:r w:rsidRPr="000332E9">
        <w:rPr>
          <w:i/>
          <w:iCs/>
        </w:rPr>
        <w:t>personale specializzato”</w:t>
      </w:r>
      <w:r w:rsidR="00746FE0" w:rsidRPr="000332E9">
        <w:rPr>
          <w:i/>
          <w:iCs/>
        </w:rPr>
        <w:t>.</w:t>
      </w:r>
    </w:p>
    <w:p w14:paraId="57BC9D0E" w14:textId="77777777" w:rsidR="000332E9" w:rsidRDefault="00746FE0" w:rsidP="00D26AC8">
      <w:pPr>
        <w:jc w:val="both"/>
      </w:pPr>
      <w:r w:rsidRPr="00746FE0">
        <w:t xml:space="preserve">Attualmente il riconoscimento di queste strutture avviene in modo frammentario a seconda della regione, senza sistematicità nella programmazione sanitaria nazionale </w:t>
      </w:r>
      <w:r w:rsidR="000332E9">
        <w:t>o</w:t>
      </w:r>
      <w:r w:rsidRPr="00746FE0">
        <w:t xml:space="preserve"> nel loro accreditamento.</w:t>
      </w:r>
    </w:p>
    <w:p w14:paraId="547D5286" w14:textId="74B06690" w:rsidR="00746FE0" w:rsidRPr="000332E9" w:rsidRDefault="000332E9" w:rsidP="000332E9">
      <w:pPr>
        <w:jc w:val="both"/>
        <w:rPr>
          <w:i/>
          <w:iCs/>
        </w:rPr>
      </w:pPr>
      <w:r w:rsidRPr="000332E9">
        <w:rPr>
          <w:i/>
          <w:iCs/>
        </w:rPr>
        <w:t xml:space="preserve">“Siamo </w:t>
      </w:r>
      <w:r w:rsidR="00746FE0" w:rsidRPr="000332E9">
        <w:rPr>
          <w:i/>
          <w:iCs/>
        </w:rPr>
        <w:t>consapevoli delle attuali difficoltà gestionali delle aziende sanitarie, legate in primis alla carenza e al difficile reperimento di personale infermieristico, che renderebbero impossibile un'attivazione immediata e di massa di questi letti in tutti i reparti d'Italia</w:t>
      </w:r>
      <w:r w:rsidRPr="000332E9">
        <w:rPr>
          <w:i/>
          <w:iCs/>
        </w:rPr>
        <w:t xml:space="preserve"> </w:t>
      </w:r>
      <w:r>
        <w:t>– prosegue il prof. Montano –</w:t>
      </w:r>
      <w:r w:rsidR="00746FE0" w:rsidRPr="00746FE0">
        <w:t xml:space="preserve">. </w:t>
      </w:r>
      <w:r w:rsidR="00746FE0" w:rsidRPr="000332E9">
        <w:rPr>
          <w:i/>
          <w:iCs/>
        </w:rPr>
        <w:t>La richiesta formale e immediata alle istituzioni è però quella di ottenere prima di tutto il diritto e il riconoscimento giuridico della possibilità di averle</w:t>
      </w:r>
      <w:r w:rsidRPr="000332E9">
        <w:rPr>
          <w:i/>
          <w:iCs/>
        </w:rPr>
        <w:t>”.</w:t>
      </w:r>
    </w:p>
    <w:p w14:paraId="654901BE" w14:textId="17C1B114" w:rsidR="00746FE0" w:rsidRPr="00746FE0" w:rsidRDefault="00746FE0" w:rsidP="000332E9">
      <w:pPr>
        <w:jc w:val="both"/>
      </w:pPr>
      <w:r w:rsidRPr="00746FE0">
        <w:t>Da Bologna parte quindi u</w:t>
      </w:r>
      <w:r w:rsidR="000332E9">
        <w:t xml:space="preserve">n’azione </w:t>
      </w:r>
      <w:r w:rsidRPr="00746FE0">
        <w:t>istituzionale sinergica che unisce e dà voce a tutti gli internisti e i medici d'urgenza italiani. L'obiettivo nato da questa tavola rotonda è la produzione di un documento ufficiale sullo stato dell’arte delle terapie semintensive internistiche e delle medicine d'urgenza</w:t>
      </w:r>
      <w:r w:rsidR="000332E9">
        <w:t xml:space="preserve">, un </w:t>
      </w:r>
      <w:r w:rsidRPr="00D26AC8">
        <w:rPr>
          <w:b/>
          <w:bCs/>
        </w:rPr>
        <w:t xml:space="preserve">dossier programmatico </w:t>
      </w:r>
      <w:r w:rsidR="000332E9" w:rsidRPr="00D26AC8">
        <w:rPr>
          <w:b/>
          <w:bCs/>
        </w:rPr>
        <w:t xml:space="preserve">che </w:t>
      </w:r>
      <w:r w:rsidRPr="00D26AC8">
        <w:rPr>
          <w:b/>
          <w:bCs/>
        </w:rPr>
        <w:t xml:space="preserve">verrà portato ad AGENAS (Agenzia Nazionale per i Servizi Sanitari Regionali) e al Ministero della Salute </w:t>
      </w:r>
      <w:r w:rsidRPr="00D26AC8">
        <w:rPr>
          <w:b/>
          <w:bCs/>
        </w:rPr>
        <w:lastRenderedPageBreak/>
        <w:t>per richiedere formalmente l’attivazione e il riconoscimento strutturale di queste unità nel Servizio Sanitario Nazionale</w:t>
      </w:r>
      <w:r w:rsidRPr="00746FE0">
        <w:t>.</w:t>
      </w:r>
    </w:p>
    <w:p w14:paraId="495CA113" w14:textId="6060C625" w:rsidR="00746FE0" w:rsidRPr="00746FE0" w:rsidRDefault="00746FE0" w:rsidP="00D26AC8">
      <w:pPr>
        <w:tabs>
          <w:tab w:val="left" w:pos="2410"/>
        </w:tabs>
        <w:jc w:val="both"/>
      </w:pPr>
      <w:r w:rsidRPr="00746FE0">
        <w:t>Il congresso</w:t>
      </w:r>
      <w:r w:rsidR="00D26AC8">
        <w:t>,</w:t>
      </w:r>
      <w:r w:rsidRPr="00746FE0">
        <w:t xml:space="preserve"> che vede l'Azienda USL di Bologna e l'Ospedale Maggiore fare da laboratorio e capofila di questo percorso di </w:t>
      </w:r>
      <w:r w:rsidRPr="00746FE0">
        <w:rPr>
          <w:i/>
          <w:iCs/>
        </w:rPr>
        <w:t>empowerment</w:t>
      </w:r>
      <w:r w:rsidRPr="00746FE0">
        <w:t xml:space="preserve"> professionale</w:t>
      </w:r>
      <w:r w:rsidR="00D26AC8">
        <w:t>,</w:t>
      </w:r>
      <w:r w:rsidRPr="00746FE0">
        <w:t xml:space="preserve"> ha ridefinito la </w:t>
      </w:r>
      <w:r w:rsidRPr="00D26AC8">
        <w:rPr>
          <w:b/>
          <w:bCs/>
        </w:rPr>
        <w:t xml:space="preserve">figura dell'internista del XXI secolo come un </w:t>
      </w:r>
      <w:r w:rsidR="000332E9" w:rsidRPr="00D26AC8">
        <w:rPr>
          <w:b/>
          <w:bCs/>
        </w:rPr>
        <w:t>“</w:t>
      </w:r>
      <w:proofErr w:type="spellStart"/>
      <w:r w:rsidRPr="00D26AC8">
        <w:rPr>
          <w:b/>
          <w:bCs/>
        </w:rPr>
        <w:t>hospitalist</w:t>
      </w:r>
      <w:proofErr w:type="spellEnd"/>
      <w:r w:rsidR="000332E9" w:rsidRPr="00D26AC8">
        <w:rPr>
          <w:b/>
          <w:bCs/>
        </w:rPr>
        <w:t>”</w:t>
      </w:r>
      <w:r w:rsidRPr="00D26AC8">
        <w:rPr>
          <w:b/>
          <w:bCs/>
        </w:rPr>
        <w:t xml:space="preserve"> a 360°, capace di coniugare autorevolezza scientifica e gestione appropriata del malato critico</w:t>
      </w:r>
      <w:r w:rsidRPr="00746FE0">
        <w:t xml:space="preserve">. Per operare in questi contesti ad alta intensità assistenziale, il dibattito condotto da Rodolfo Sbrojavacca (Udine), e arricchito dal contributo di Fabio Piscaglia (Direttore della Scuola di Medicina Interna dell'Università di Bologna), ha affrontato la sfida della formazione e la </w:t>
      </w:r>
      <w:r w:rsidRPr="00D26AC8">
        <w:rPr>
          <w:b/>
          <w:bCs/>
        </w:rPr>
        <w:t>definizione de</w:t>
      </w:r>
      <w:r w:rsidR="00C73CA4">
        <w:rPr>
          <w:b/>
          <w:bCs/>
        </w:rPr>
        <w:t>i</w:t>
      </w:r>
      <w:r w:rsidRPr="00D26AC8">
        <w:rPr>
          <w:b/>
          <w:bCs/>
        </w:rPr>
        <w:t xml:space="preserve"> </w:t>
      </w:r>
      <w:r w:rsidR="000332E9" w:rsidRPr="00D26AC8">
        <w:rPr>
          <w:b/>
          <w:bCs/>
        </w:rPr>
        <w:t>“</w:t>
      </w:r>
      <w:r w:rsidRPr="00D26AC8">
        <w:rPr>
          <w:b/>
          <w:bCs/>
        </w:rPr>
        <w:t>core clinical tasks</w:t>
      </w:r>
      <w:r w:rsidR="000332E9" w:rsidRPr="00D26AC8">
        <w:rPr>
          <w:b/>
          <w:bCs/>
        </w:rPr>
        <w:t>”</w:t>
      </w:r>
      <w:r w:rsidR="00C73CA4">
        <w:t xml:space="preserve">, i </w:t>
      </w:r>
      <w:r w:rsidRPr="00746FE0">
        <w:t xml:space="preserve">compiti clinici fondamentali. Si tratta delle </w:t>
      </w:r>
      <w:r w:rsidRPr="00D26AC8">
        <w:rPr>
          <w:b/>
          <w:bCs/>
        </w:rPr>
        <w:t xml:space="preserve">competenze e </w:t>
      </w:r>
      <w:r w:rsidRPr="00D26AC8">
        <w:t>delle</w:t>
      </w:r>
      <w:r w:rsidRPr="00D26AC8">
        <w:rPr>
          <w:b/>
          <w:bCs/>
        </w:rPr>
        <w:t xml:space="preserve"> attività pratiche essenziali che i medici devono assolutamente padroneggiare per curare i pazienti</w:t>
      </w:r>
      <w:r w:rsidRPr="00746FE0">
        <w:t xml:space="preserve"> in sicurezza, tra cui spiccano una solida preparazione sulla ventilazione non invasiva, la gestione del monitoraggio emodinamico, l'esecuzione dell'ecografia </w:t>
      </w:r>
      <w:proofErr w:type="spellStart"/>
      <w:r w:rsidRPr="00746FE0">
        <w:rPr>
          <w:i/>
          <w:iCs/>
        </w:rPr>
        <w:t>bedside</w:t>
      </w:r>
      <w:proofErr w:type="spellEnd"/>
      <w:r w:rsidRPr="00746FE0">
        <w:t xml:space="preserve"> POCUS (Point of Care</w:t>
      </w:r>
      <w:r w:rsidR="00D26AC8" w:rsidRPr="00D26AC8">
        <w:t xml:space="preserve"> </w:t>
      </w:r>
      <w:proofErr w:type="spellStart"/>
      <w:r w:rsidR="00D26AC8" w:rsidRPr="00D26AC8">
        <w:t>Ultrasound</w:t>
      </w:r>
      <w:proofErr w:type="spellEnd"/>
      <w:r w:rsidR="00D26AC8">
        <w:t xml:space="preserve">, </w:t>
      </w:r>
      <w:r w:rsidR="00D26AC8" w:rsidRPr="00D26AC8">
        <w:t>metodica diagnostica rapida e non invasiva eseguita direttamente al letto del paziente</w:t>
      </w:r>
      <w:r w:rsidRPr="00746FE0">
        <w:t xml:space="preserve">) e la gestione tempestiva delle emergenze cardio-respiratorie. Le società scientifiche chiedono che la politica sanitaria adegui i decreti ministeriali a questa evoluzione clinica, garantendo </w:t>
      </w:r>
      <w:r w:rsidRPr="00D26AC8">
        <w:rPr>
          <w:b/>
          <w:bCs/>
        </w:rPr>
        <w:t>standard formativi rigorosi e risorse adeguate alla reale complessità dei pazienti</w:t>
      </w:r>
      <w:r w:rsidRPr="00746FE0">
        <w:t>.</w:t>
      </w:r>
    </w:p>
    <w:p w14:paraId="270412F9" w14:textId="77777777" w:rsidR="00D60799" w:rsidRDefault="00D60799"/>
    <w:p w14:paraId="0C60B93E" w14:textId="77777777" w:rsidR="003C2BF1" w:rsidRDefault="003C2BF1"/>
    <w:p w14:paraId="15E690DA" w14:textId="77777777" w:rsidR="003C2BF1" w:rsidRDefault="003C2BF1" w:rsidP="003C2BF1">
      <w:pPr>
        <w:jc w:val="both"/>
      </w:pPr>
    </w:p>
    <w:p w14:paraId="494FBDE2" w14:textId="77777777" w:rsidR="003C2BF1" w:rsidRPr="00A10702" w:rsidRDefault="003C2BF1" w:rsidP="003C2BF1">
      <w:pPr>
        <w:spacing w:after="0" w:line="240" w:lineRule="auto"/>
        <w:jc w:val="center"/>
        <w:rPr>
          <w:sz w:val="16"/>
          <w:szCs w:val="16"/>
        </w:rPr>
      </w:pPr>
    </w:p>
    <w:p w14:paraId="133453E8" w14:textId="77777777" w:rsidR="003C2BF1" w:rsidRPr="00A10702" w:rsidRDefault="003C2BF1" w:rsidP="003C2BF1">
      <w:pPr>
        <w:spacing w:after="0" w:line="240" w:lineRule="auto"/>
        <w:jc w:val="right"/>
        <w:rPr>
          <w:b/>
          <w:bCs/>
          <w:sz w:val="16"/>
          <w:szCs w:val="16"/>
        </w:rPr>
      </w:pPr>
      <w:r w:rsidRPr="00A10702">
        <w:rPr>
          <w:b/>
          <w:bCs/>
          <w:sz w:val="16"/>
          <w:szCs w:val="16"/>
        </w:rPr>
        <w:t>Ufficio stampa SIMI</w:t>
      </w:r>
    </w:p>
    <w:p w14:paraId="5983A5B9" w14:textId="77777777" w:rsidR="003C2BF1" w:rsidRPr="00A10702" w:rsidRDefault="003C2BF1" w:rsidP="003C2BF1">
      <w:pPr>
        <w:spacing w:after="0" w:line="240" w:lineRule="auto"/>
        <w:jc w:val="right"/>
        <w:rPr>
          <w:sz w:val="16"/>
          <w:szCs w:val="16"/>
        </w:rPr>
      </w:pPr>
      <w:r w:rsidRPr="00A10702">
        <w:rPr>
          <w:sz w:val="16"/>
          <w:szCs w:val="16"/>
        </w:rPr>
        <w:t>Elena Sabino – elena.sabino@elettrapr.it – 392 4132100</w:t>
      </w:r>
    </w:p>
    <w:p w14:paraId="2A799E1F" w14:textId="77777777" w:rsidR="003C2BF1" w:rsidRPr="00A10702" w:rsidRDefault="003C2BF1" w:rsidP="003C2BF1">
      <w:pPr>
        <w:spacing w:after="0" w:line="240" w:lineRule="auto"/>
        <w:jc w:val="right"/>
        <w:rPr>
          <w:sz w:val="16"/>
          <w:szCs w:val="16"/>
        </w:rPr>
      </w:pPr>
      <w:r w:rsidRPr="00A10702">
        <w:rPr>
          <w:sz w:val="16"/>
          <w:szCs w:val="16"/>
        </w:rPr>
        <w:t xml:space="preserve">Ilenia Franchi – ilenia.franchi@elettrapr.it – 393 907 9914 </w:t>
      </w:r>
    </w:p>
    <w:p w14:paraId="0E660840" w14:textId="77777777" w:rsidR="003C2BF1" w:rsidRPr="00BB14EF" w:rsidRDefault="003C2BF1" w:rsidP="003C2BF1">
      <w:pPr>
        <w:jc w:val="right"/>
        <w:rPr>
          <w:sz w:val="16"/>
          <w:szCs w:val="16"/>
        </w:rPr>
      </w:pPr>
      <w:r w:rsidRPr="00BB14EF">
        <w:rPr>
          <w:sz w:val="16"/>
          <w:szCs w:val="16"/>
        </w:rPr>
        <w:t>Francesca Indraccolo - francescaindraccolo@gmail.com - 347 320 6519</w:t>
      </w:r>
    </w:p>
    <w:p w14:paraId="7B573665" w14:textId="77777777" w:rsidR="003C2BF1" w:rsidRDefault="003C2BF1" w:rsidP="003C2BF1"/>
    <w:p w14:paraId="5F38822B" w14:textId="77777777" w:rsidR="003C2BF1" w:rsidRDefault="003C2BF1"/>
    <w:sectPr w:rsidR="003C2BF1" w:rsidSect="003C2BF1">
      <w:headerReference w:type="default" r:id="rId7"/>
      <w:pgSz w:w="11906" w:h="16838"/>
      <w:pgMar w:top="267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DB0BD" w14:textId="77777777" w:rsidR="00D11255" w:rsidRDefault="00D11255" w:rsidP="003C2BF1">
      <w:pPr>
        <w:spacing w:after="0" w:line="240" w:lineRule="auto"/>
      </w:pPr>
      <w:r>
        <w:separator/>
      </w:r>
    </w:p>
  </w:endnote>
  <w:endnote w:type="continuationSeparator" w:id="0">
    <w:p w14:paraId="0229A353" w14:textId="77777777" w:rsidR="00D11255" w:rsidRDefault="00D11255" w:rsidP="003C2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0885D" w14:textId="77777777" w:rsidR="00D11255" w:rsidRDefault="00D11255" w:rsidP="003C2BF1">
      <w:pPr>
        <w:spacing w:after="0" w:line="240" w:lineRule="auto"/>
      </w:pPr>
      <w:r>
        <w:separator/>
      </w:r>
    </w:p>
  </w:footnote>
  <w:footnote w:type="continuationSeparator" w:id="0">
    <w:p w14:paraId="1FC27DC9" w14:textId="77777777" w:rsidR="00D11255" w:rsidRDefault="00D11255" w:rsidP="003C2BF1">
      <w:pPr>
        <w:spacing w:after="0" w:line="240" w:lineRule="auto"/>
      </w:pPr>
      <w:r>
        <w:continuationSeparator/>
      </w:r>
    </w:p>
  </w:footnote>
  <w:footnote w:id="1">
    <w:p w14:paraId="6D3FB543" w14:textId="754547B0" w:rsidR="00651E73" w:rsidRDefault="00651E73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651E73">
        <w:t>https://iris.unibs.it/retrieve/a316d526-b669-41cd-8519-98aa9f6bb653/s11739-024-03823-0%20%282%29.pdf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20A1F" w14:textId="6A7A7516" w:rsidR="003C2BF1" w:rsidRDefault="003C2BF1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B7E117F" wp14:editId="33F11762">
          <wp:simplePos x="0" y="0"/>
          <wp:positionH relativeFrom="margin">
            <wp:align>center</wp:align>
          </wp:positionH>
          <wp:positionV relativeFrom="paragraph">
            <wp:posOffset>-100330</wp:posOffset>
          </wp:positionV>
          <wp:extent cx="1054735" cy="1054735"/>
          <wp:effectExtent l="0" t="0" r="0" b="0"/>
          <wp:wrapNone/>
          <wp:docPr id="85665491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FE0"/>
    <w:rsid w:val="000332E9"/>
    <w:rsid w:val="00340AD3"/>
    <w:rsid w:val="003C2BF1"/>
    <w:rsid w:val="005A7D7D"/>
    <w:rsid w:val="00651E73"/>
    <w:rsid w:val="006D413A"/>
    <w:rsid w:val="00746FE0"/>
    <w:rsid w:val="00886773"/>
    <w:rsid w:val="009C7105"/>
    <w:rsid w:val="00B86AC8"/>
    <w:rsid w:val="00C73CA4"/>
    <w:rsid w:val="00D11255"/>
    <w:rsid w:val="00D26AC8"/>
    <w:rsid w:val="00D60799"/>
    <w:rsid w:val="00DC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2BFA3B"/>
  <w15:chartTrackingRefBased/>
  <w15:docId w15:val="{9EFEAA74-704F-4697-9EE7-BDA57BED1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46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46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46F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46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46F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46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46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46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46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46F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46F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46F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46FE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46FE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46FE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46FE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46FE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46FE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46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46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46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46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46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46FE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46FE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46FE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46F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46FE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46FE0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3C2B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2BF1"/>
  </w:style>
  <w:style w:type="paragraph" w:styleId="Pidipagina">
    <w:name w:val="footer"/>
    <w:basedOn w:val="Normale"/>
    <w:link w:val="PidipaginaCarattere"/>
    <w:uiPriority w:val="99"/>
    <w:unhideWhenUsed/>
    <w:rsid w:val="003C2B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2BF1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51E7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51E7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51E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193AC-6EF9-4263-8BD8-D5B5B567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Ilenia Franchi</dc:creator>
  <cp:keywords/>
  <dc:description/>
  <cp:lastModifiedBy>EPR10</cp:lastModifiedBy>
  <cp:revision>3</cp:revision>
  <dcterms:created xsi:type="dcterms:W3CDTF">2026-06-05T16:23:00Z</dcterms:created>
  <dcterms:modified xsi:type="dcterms:W3CDTF">2026-06-05T16:24:00Z</dcterms:modified>
</cp:coreProperties>
</file>