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FCF75" w14:textId="108112AA" w:rsidR="00C031F6" w:rsidRPr="00C031F6" w:rsidRDefault="00CC0246" w:rsidP="00C031F6">
      <w:pPr>
        <w:spacing w:before="100" w:beforeAutospacing="1" w:after="100" w:afterAutospacing="1" w:line="240" w:lineRule="auto"/>
        <w:rPr>
          <w:rFonts w:ascii="Times New Roman" w:eastAsia="Times New Roman" w:hAnsi="Times New Roman" w:cs="Times New Roman"/>
          <w:color w:val="000000"/>
          <w:kern w:val="0"/>
          <w:lang w:eastAsia="it-IT"/>
          <w14:ligatures w14:val="none"/>
        </w:rPr>
      </w:pPr>
      <w:r w:rsidRPr="00F41652">
        <w:rPr>
          <w:rFonts w:ascii="Aptos" w:eastAsia="Calibri" w:hAnsi="Aptos" w:cs="Calibri"/>
          <w:b/>
          <w:bCs/>
          <w:noProof/>
          <w:sz w:val="36"/>
          <w:szCs w:val="36"/>
          <w:lang w:val="en-US"/>
        </w:rPr>
        <w:drawing>
          <wp:anchor distT="0" distB="0" distL="114300" distR="114300" simplePos="0" relativeHeight="251659264" behindDoc="0" locked="0" layoutInCell="1" allowOverlap="1" wp14:anchorId="1841A841" wp14:editId="09510DC6">
            <wp:simplePos x="0" y="0"/>
            <wp:positionH relativeFrom="margin">
              <wp:posOffset>4561196</wp:posOffset>
            </wp:positionH>
            <wp:positionV relativeFrom="paragraph">
              <wp:posOffset>-493019</wp:posOffset>
            </wp:positionV>
            <wp:extent cx="1567191" cy="791736"/>
            <wp:effectExtent l="0" t="0" r="0" b="0"/>
            <wp:wrapNone/>
            <wp:docPr id="1073741825" name="officeArt object" descr="logo sin-11x6-def.jpg"/>
            <wp:cNvGraphicFramePr/>
            <a:graphic xmlns:a="http://schemas.openxmlformats.org/drawingml/2006/main">
              <a:graphicData uri="http://schemas.openxmlformats.org/drawingml/2006/picture">
                <pic:pic xmlns:pic="http://schemas.openxmlformats.org/drawingml/2006/picture">
                  <pic:nvPicPr>
                    <pic:cNvPr id="1073741825" name="logo sin-11x6-def.jpg" descr="logo sin-11x6-def.jp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67191" cy="791736"/>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405553A7" w14:textId="77777777" w:rsidR="00CC0246" w:rsidRDefault="00CC0246" w:rsidP="00CC0246">
      <w:pPr>
        <w:spacing w:after="0" w:line="240" w:lineRule="auto"/>
        <w:rPr>
          <w:rFonts w:ascii="Calibri" w:eastAsia="Times New Roman" w:hAnsi="Calibri" w:cs="Calibri"/>
          <w:b/>
          <w:bCs/>
          <w:color w:val="000000"/>
          <w:kern w:val="0"/>
          <w:sz w:val="26"/>
          <w:szCs w:val="26"/>
          <w:lang w:eastAsia="it-IT"/>
          <w14:ligatures w14:val="none"/>
        </w:rPr>
      </w:pPr>
    </w:p>
    <w:p w14:paraId="46485D9A" w14:textId="2F17DCBE" w:rsidR="0098341A" w:rsidRPr="008856FF" w:rsidRDefault="007530E8" w:rsidP="0036118B">
      <w:pPr>
        <w:keepNext/>
        <w:keepLines/>
        <w:spacing w:after="0" w:line="240" w:lineRule="auto"/>
        <w:jc w:val="both"/>
        <w:outlineLvl w:val="0"/>
        <w:rPr>
          <w:rFonts w:ascii="Calibri" w:eastAsia="Times New Roman" w:hAnsi="Calibri" w:cs="Calibri"/>
          <w:b/>
          <w:bCs/>
          <w:color w:val="000000"/>
          <w:kern w:val="0"/>
          <w:sz w:val="26"/>
          <w:szCs w:val="26"/>
          <w14:ligatures w14:val="none"/>
        </w:rPr>
      </w:pPr>
      <w:bookmarkStart w:id="0" w:name="Xda87acc5dc61df785098b109688c059c8090df9"/>
      <w:r w:rsidRPr="008856FF">
        <w:rPr>
          <w:rFonts w:ascii="Calibri" w:eastAsia="Times New Roman" w:hAnsi="Calibri" w:cs="Calibri"/>
          <w:b/>
          <w:bCs/>
          <w:color w:val="000000"/>
          <w:kern w:val="0"/>
          <w:sz w:val="26"/>
          <w:szCs w:val="26"/>
          <w14:ligatures w14:val="none"/>
        </w:rPr>
        <w:t>DISTURBI DELLO SPETTRO FETO-ALCOLICO</w:t>
      </w:r>
      <w:r w:rsidR="0098341A" w:rsidRPr="008856FF">
        <w:rPr>
          <w:rFonts w:ascii="Calibri" w:eastAsia="Times New Roman" w:hAnsi="Calibri" w:cs="Calibri"/>
          <w:b/>
          <w:bCs/>
          <w:color w:val="000000"/>
          <w:kern w:val="0"/>
          <w:sz w:val="26"/>
          <w:szCs w:val="26"/>
          <w14:ligatures w14:val="none"/>
        </w:rPr>
        <w:t>: UNA DISABILITÀ TOTALMENTE PREVENIBILE</w:t>
      </w:r>
    </w:p>
    <w:p w14:paraId="12CECD09" w14:textId="01B4FA18" w:rsidR="00D260F1" w:rsidRPr="007530E8" w:rsidRDefault="0098341A" w:rsidP="0036118B">
      <w:pPr>
        <w:keepNext/>
        <w:keepLines/>
        <w:spacing w:after="0" w:line="240" w:lineRule="auto"/>
        <w:jc w:val="both"/>
        <w:outlineLvl w:val="1"/>
        <w:rPr>
          <w:rFonts w:ascii="Calibri" w:eastAsia="Times New Roman" w:hAnsi="Calibri" w:cs="Calibri"/>
          <w:i/>
          <w:iCs/>
          <w:strike/>
          <w:color w:val="000000"/>
          <w:kern w:val="0"/>
          <w:sz w:val="26"/>
          <w:szCs w:val="26"/>
          <w14:ligatures w14:val="none"/>
        </w:rPr>
      </w:pPr>
      <w:bookmarkStart w:id="1" w:name="X03b227fb66579d1485b87e0eb991b20a35e10f8"/>
      <w:r w:rsidRPr="008856FF">
        <w:rPr>
          <w:rFonts w:ascii="Calibri" w:eastAsia="Times New Roman" w:hAnsi="Calibri" w:cs="Calibri"/>
          <w:i/>
          <w:iCs/>
          <w:color w:val="000000"/>
          <w:kern w:val="0"/>
          <w:sz w:val="26"/>
          <w:szCs w:val="26"/>
          <w14:ligatures w14:val="none"/>
        </w:rPr>
        <w:t xml:space="preserve">Per la </w:t>
      </w:r>
      <w:r w:rsidR="00D260F1" w:rsidRPr="008856FF">
        <w:rPr>
          <w:rFonts w:ascii="Calibri" w:eastAsia="Times New Roman" w:hAnsi="Calibri" w:cs="Calibri"/>
          <w:i/>
          <w:iCs/>
          <w:color w:val="000000"/>
          <w:kern w:val="0"/>
          <w:sz w:val="26"/>
          <w:szCs w:val="26"/>
          <w14:ligatures w14:val="none"/>
        </w:rPr>
        <w:t>S</w:t>
      </w:r>
      <w:r w:rsidR="00F37200">
        <w:rPr>
          <w:rFonts w:ascii="Calibri" w:eastAsia="Times New Roman" w:hAnsi="Calibri" w:cs="Calibri"/>
          <w:i/>
          <w:iCs/>
          <w:color w:val="000000"/>
          <w:kern w:val="0"/>
          <w:sz w:val="26"/>
          <w:szCs w:val="26"/>
          <w14:ligatures w14:val="none"/>
        </w:rPr>
        <w:t>IN</w:t>
      </w:r>
      <w:r w:rsidRPr="008856FF">
        <w:rPr>
          <w:rFonts w:ascii="Calibri" w:eastAsia="Times New Roman" w:hAnsi="Calibri" w:cs="Calibri"/>
          <w:i/>
          <w:iCs/>
          <w:color w:val="000000"/>
          <w:kern w:val="0"/>
          <w:sz w:val="26"/>
          <w:szCs w:val="26"/>
          <w14:ligatures w14:val="none"/>
        </w:rPr>
        <w:t xml:space="preserve"> </w:t>
      </w:r>
      <w:r w:rsidR="007A38F0">
        <w:rPr>
          <w:rFonts w:ascii="Calibri" w:eastAsia="Times New Roman" w:hAnsi="Calibri" w:cs="Calibri"/>
          <w:i/>
          <w:iCs/>
          <w:color w:val="000000"/>
          <w:kern w:val="0"/>
          <w:sz w:val="26"/>
          <w:szCs w:val="26"/>
          <w14:ligatures w14:val="none"/>
        </w:rPr>
        <w:t xml:space="preserve">indispensabili </w:t>
      </w:r>
      <w:r w:rsidR="007A38F0" w:rsidRPr="007A38F0">
        <w:rPr>
          <w:rFonts w:ascii="Calibri" w:eastAsia="Times New Roman" w:hAnsi="Calibri" w:cs="Calibri"/>
          <w:i/>
          <w:iCs/>
          <w:color w:val="000000"/>
          <w:kern w:val="0"/>
          <w:sz w:val="26"/>
          <w:szCs w:val="26"/>
          <w14:ligatures w14:val="none"/>
        </w:rPr>
        <w:t>prevenzione</w:t>
      </w:r>
      <w:r w:rsidR="00912958">
        <w:rPr>
          <w:rFonts w:ascii="Calibri" w:eastAsia="Times New Roman" w:hAnsi="Calibri" w:cs="Calibri"/>
          <w:i/>
          <w:iCs/>
          <w:color w:val="000000"/>
          <w:kern w:val="0"/>
          <w:sz w:val="26"/>
          <w:szCs w:val="26"/>
          <w14:ligatures w14:val="none"/>
        </w:rPr>
        <w:t xml:space="preserve"> con zero alcol in grav</w:t>
      </w:r>
      <w:r w:rsidR="00BE330F">
        <w:rPr>
          <w:rFonts w:ascii="Calibri" w:eastAsia="Times New Roman" w:hAnsi="Calibri" w:cs="Calibri"/>
          <w:i/>
          <w:iCs/>
          <w:color w:val="000000"/>
          <w:kern w:val="0"/>
          <w:sz w:val="26"/>
          <w:szCs w:val="26"/>
          <w14:ligatures w14:val="none"/>
        </w:rPr>
        <w:t>i</w:t>
      </w:r>
      <w:r w:rsidR="00912958">
        <w:rPr>
          <w:rFonts w:ascii="Calibri" w:eastAsia="Times New Roman" w:hAnsi="Calibri" w:cs="Calibri"/>
          <w:i/>
          <w:iCs/>
          <w:color w:val="000000"/>
          <w:kern w:val="0"/>
          <w:sz w:val="26"/>
          <w:szCs w:val="26"/>
          <w14:ligatures w14:val="none"/>
        </w:rPr>
        <w:t>danza</w:t>
      </w:r>
      <w:r w:rsidR="007A38F0" w:rsidRPr="007A38F0">
        <w:rPr>
          <w:rFonts w:ascii="Calibri" w:eastAsia="Times New Roman" w:hAnsi="Calibri" w:cs="Calibri"/>
          <w:i/>
          <w:iCs/>
          <w:color w:val="000000"/>
          <w:kern w:val="0"/>
          <w:sz w:val="26"/>
          <w:szCs w:val="26"/>
          <w14:ligatures w14:val="none"/>
        </w:rPr>
        <w:t>, diagnosi tempestiva e presa in carico precoce</w:t>
      </w:r>
      <w:r w:rsidR="00F37200">
        <w:rPr>
          <w:rFonts w:ascii="Calibri" w:eastAsia="Times New Roman" w:hAnsi="Calibri" w:cs="Calibri"/>
          <w:i/>
          <w:iCs/>
          <w:color w:val="000000"/>
          <w:kern w:val="0"/>
          <w:sz w:val="26"/>
          <w:szCs w:val="26"/>
          <w14:ligatures w14:val="none"/>
        </w:rPr>
        <w:t xml:space="preserve"> del neonato</w:t>
      </w:r>
      <w:r w:rsidR="00D260F1" w:rsidRPr="008856FF">
        <w:rPr>
          <w:rFonts w:ascii="Calibri" w:eastAsia="Times New Roman" w:hAnsi="Calibri" w:cs="Calibri"/>
          <w:i/>
          <w:iCs/>
          <w:color w:val="000000"/>
          <w:kern w:val="0"/>
          <w:sz w:val="26"/>
          <w:szCs w:val="26"/>
          <w14:ligatures w14:val="none"/>
        </w:rPr>
        <w:t xml:space="preserve"> </w:t>
      </w:r>
    </w:p>
    <w:p w14:paraId="00DCDB47" w14:textId="77777777" w:rsidR="009C17C8" w:rsidRPr="0098341A" w:rsidRDefault="009C17C8" w:rsidP="0036118B">
      <w:pPr>
        <w:keepNext/>
        <w:keepLines/>
        <w:spacing w:after="0" w:line="240" w:lineRule="auto"/>
        <w:jc w:val="both"/>
        <w:outlineLvl w:val="1"/>
        <w:rPr>
          <w:rFonts w:ascii="Calibri" w:eastAsia="Times New Roman" w:hAnsi="Calibri" w:cs="Calibri"/>
          <w:i/>
          <w:iCs/>
          <w:color w:val="000000"/>
          <w:kern w:val="0"/>
          <w:sz w:val="26"/>
          <w:szCs w:val="26"/>
          <w14:ligatures w14:val="none"/>
        </w:rPr>
      </w:pPr>
    </w:p>
    <w:p w14:paraId="5F470317" w14:textId="7901FA07" w:rsidR="00D86FB4" w:rsidRDefault="00D260F1" w:rsidP="0036118B">
      <w:pPr>
        <w:spacing w:after="0" w:line="240" w:lineRule="auto"/>
        <w:jc w:val="both"/>
        <w:rPr>
          <w:rFonts w:ascii="Calibri" w:eastAsia="Aptos" w:hAnsi="Calibri" w:cs="Calibri"/>
          <w:kern w:val="0"/>
          <w:sz w:val="22"/>
          <w:szCs w:val="22"/>
          <w14:ligatures w14:val="none"/>
        </w:rPr>
      </w:pPr>
      <w:r w:rsidRPr="00586074">
        <w:rPr>
          <w:rFonts w:ascii="Calibri" w:eastAsia="Aptos" w:hAnsi="Calibri" w:cs="Calibri"/>
          <w:kern w:val="0"/>
          <w:sz w:val="22"/>
          <w:szCs w:val="22"/>
          <w14:ligatures w14:val="none"/>
        </w:rPr>
        <w:t xml:space="preserve">In occasione della </w:t>
      </w:r>
      <w:r w:rsidRPr="00586074">
        <w:rPr>
          <w:rFonts w:ascii="Calibri" w:eastAsia="Aptos" w:hAnsi="Calibri" w:cs="Calibri"/>
          <w:b/>
          <w:bCs/>
          <w:kern w:val="0"/>
          <w:sz w:val="22"/>
          <w:szCs w:val="22"/>
          <w14:ligatures w14:val="none"/>
        </w:rPr>
        <w:t xml:space="preserve">Giornata Internazionale della Sindrome Feto-Alcolica e dei </w:t>
      </w:r>
      <w:r w:rsidR="009C17C8" w:rsidRPr="00586074">
        <w:rPr>
          <w:rFonts w:ascii="Calibri" w:eastAsia="Aptos" w:hAnsi="Calibri" w:cs="Calibri"/>
          <w:b/>
          <w:bCs/>
          <w:kern w:val="0"/>
          <w:sz w:val="22"/>
          <w:szCs w:val="22"/>
          <w14:ligatures w14:val="none"/>
        </w:rPr>
        <w:t>d</w:t>
      </w:r>
      <w:r w:rsidRPr="00586074">
        <w:rPr>
          <w:rFonts w:ascii="Calibri" w:eastAsia="Aptos" w:hAnsi="Calibri" w:cs="Calibri"/>
          <w:b/>
          <w:bCs/>
          <w:kern w:val="0"/>
          <w:sz w:val="22"/>
          <w:szCs w:val="22"/>
          <w14:ligatures w14:val="none"/>
        </w:rPr>
        <w:t>isturbi</w:t>
      </w:r>
      <w:r w:rsidR="009C17C8" w:rsidRPr="00586074">
        <w:rPr>
          <w:rFonts w:ascii="Calibri" w:eastAsia="Aptos" w:hAnsi="Calibri" w:cs="Calibri"/>
          <w:b/>
          <w:bCs/>
          <w:kern w:val="0"/>
          <w:sz w:val="22"/>
          <w:szCs w:val="22"/>
          <w14:ligatures w14:val="none"/>
        </w:rPr>
        <w:t xml:space="preserve"> correlati</w:t>
      </w:r>
      <w:r w:rsidRPr="00586074">
        <w:rPr>
          <w:rFonts w:ascii="Calibri" w:eastAsia="Aptos" w:hAnsi="Calibri" w:cs="Calibri"/>
          <w:b/>
          <w:bCs/>
          <w:kern w:val="0"/>
          <w:sz w:val="22"/>
          <w:szCs w:val="22"/>
          <w14:ligatures w14:val="none"/>
        </w:rPr>
        <w:t xml:space="preserve"> </w:t>
      </w:r>
      <w:r w:rsidR="00586074" w:rsidRPr="00586074">
        <w:rPr>
          <w:rFonts w:ascii="Calibri" w:eastAsia="Aptos" w:hAnsi="Calibri" w:cs="Calibri"/>
          <w:b/>
          <w:bCs/>
          <w:kern w:val="0"/>
          <w:sz w:val="22"/>
          <w:szCs w:val="22"/>
          <w14:ligatures w14:val="none"/>
        </w:rPr>
        <w:t xml:space="preserve">(FAS/FASD), </w:t>
      </w:r>
      <w:r w:rsidRPr="00586074">
        <w:rPr>
          <w:rFonts w:ascii="Calibri" w:eastAsia="Aptos" w:hAnsi="Calibri" w:cs="Calibri"/>
          <w:kern w:val="0"/>
          <w:sz w:val="22"/>
          <w:szCs w:val="22"/>
          <w14:ligatures w14:val="none"/>
        </w:rPr>
        <w:t>che si celebra il 9 settembre, la Società Italiana di Neonatologia (SIN) richiama l’attenzione su una condizione ancora troppo spesso sottodiagnosticata, ma che rappresenta una delle principali cause pre</w:t>
      </w:r>
      <w:r w:rsidRPr="00D260F1">
        <w:rPr>
          <w:rFonts w:ascii="Calibri" w:eastAsia="Aptos" w:hAnsi="Calibri" w:cs="Calibri"/>
          <w:kern w:val="0"/>
          <w:sz w:val="22"/>
          <w:szCs w:val="22"/>
          <w14:ligatures w14:val="none"/>
        </w:rPr>
        <w:t>venibili di alterazione del neurosviluppo e di disabilità dell’età evolutiva.</w:t>
      </w:r>
    </w:p>
    <w:p w14:paraId="1B0BBE9E" w14:textId="223D9777" w:rsidR="00D113B7" w:rsidRDefault="00D113B7" w:rsidP="0036118B">
      <w:pPr>
        <w:spacing w:after="0" w:line="240" w:lineRule="auto"/>
        <w:jc w:val="both"/>
        <w:rPr>
          <w:rFonts w:ascii="Calibri" w:eastAsia="Aptos" w:hAnsi="Calibri" w:cs="Calibri"/>
          <w:kern w:val="0"/>
          <w:sz w:val="22"/>
          <w:szCs w:val="22"/>
          <w14:ligatures w14:val="none"/>
        </w:rPr>
      </w:pPr>
    </w:p>
    <w:p w14:paraId="6BFCE873" w14:textId="06394CE1" w:rsidR="00D260F1" w:rsidRDefault="00D260F1" w:rsidP="0036118B">
      <w:pPr>
        <w:spacing w:after="0" w:line="240" w:lineRule="auto"/>
        <w:jc w:val="both"/>
        <w:rPr>
          <w:rFonts w:ascii="Calibri" w:eastAsia="Aptos" w:hAnsi="Calibri" w:cs="Calibri"/>
          <w:kern w:val="0"/>
          <w:sz w:val="22"/>
          <w:szCs w:val="22"/>
          <w14:ligatures w14:val="none"/>
        </w:rPr>
      </w:pPr>
      <w:r w:rsidRPr="00D260F1">
        <w:rPr>
          <w:rFonts w:ascii="Calibri" w:eastAsia="Aptos" w:hAnsi="Calibri" w:cs="Calibri"/>
          <w:kern w:val="0"/>
          <w:sz w:val="22"/>
          <w:szCs w:val="22"/>
          <w14:ligatures w14:val="none"/>
        </w:rPr>
        <w:t>L’esposizione prenatale all’alcol può compromettere in modo permanente lo sviluppo del sistema nervoso centrale e di altri organi del feto, con conseguenze che possono manifestarsi fin dai primi giorni di vita o emergere più tardivamente, durante l’infanzia e l’adolescenza, sotto forma di difficoltà cognitive, comportamentali, relazionali e di apprendimento.</w:t>
      </w:r>
    </w:p>
    <w:p w14:paraId="606E7930" w14:textId="77777777" w:rsidR="00D260F1" w:rsidRDefault="00D260F1" w:rsidP="0036118B">
      <w:pPr>
        <w:spacing w:after="0" w:line="240" w:lineRule="auto"/>
        <w:jc w:val="both"/>
        <w:rPr>
          <w:rFonts w:ascii="Calibri" w:eastAsia="Aptos" w:hAnsi="Calibri" w:cs="Calibri"/>
          <w:kern w:val="0"/>
          <w:sz w:val="22"/>
          <w:szCs w:val="22"/>
          <w14:ligatures w14:val="none"/>
        </w:rPr>
      </w:pPr>
      <w:r w:rsidRPr="00590430">
        <w:rPr>
          <w:rFonts w:ascii="Calibri" w:eastAsia="Aptos" w:hAnsi="Calibri" w:cs="Calibri"/>
          <w:b/>
          <w:bCs/>
          <w:kern w:val="0"/>
          <w:sz w:val="22"/>
          <w:szCs w:val="22"/>
          <w14:ligatures w14:val="none"/>
        </w:rPr>
        <w:t>Ogni bambino che nasce con la Sindrome Feto-Alcolica rappresenta un caso completamente prevenibile</w:t>
      </w:r>
      <w:r w:rsidRPr="00D260F1">
        <w:rPr>
          <w:rFonts w:ascii="Calibri" w:eastAsia="Aptos" w:hAnsi="Calibri" w:cs="Calibri"/>
          <w:kern w:val="0"/>
          <w:sz w:val="22"/>
          <w:szCs w:val="22"/>
          <w14:ligatures w14:val="none"/>
        </w:rPr>
        <w:t>. Eppure, i Disturbi dello Spettro Feto-Alcolico (FASD) continuano a rappresentare un'importante sfida di sanità pubblica e rimangono ancora oggi largamente sottodiagnosticati. La loro prevalenza è probabilmente sottostimata, poiché molti casi sfuggono alla diagnosi nei primi anni di vita o vengono riconosciuti solo quando emergono difficoltà cognitive, comportamentali e di apprendimento.</w:t>
      </w:r>
    </w:p>
    <w:p w14:paraId="4D797D33" w14:textId="77777777" w:rsidR="00C0291F" w:rsidRDefault="00C0291F" w:rsidP="0036118B">
      <w:pPr>
        <w:spacing w:after="0" w:line="240" w:lineRule="auto"/>
        <w:jc w:val="both"/>
        <w:rPr>
          <w:rFonts w:ascii="Calibri" w:eastAsia="Aptos" w:hAnsi="Calibri" w:cs="Calibri"/>
          <w:kern w:val="0"/>
          <w:sz w:val="22"/>
          <w:szCs w:val="22"/>
          <w14:ligatures w14:val="none"/>
        </w:rPr>
      </w:pPr>
    </w:p>
    <w:p w14:paraId="32AE1DFE" w14:textId="7D6E4E70" w:rsidR="00C0291F" w:rsidRPr="00BE330F" w:rsidRDefault="00C0291F" w:rsidP="0036118B">
      <w:pPr>
        <w:spacing w:after="0" w:line="240" w:lineRule="auto"/>
        <w:jc w:val="both"/>
        <w:rPr>
          <w:rFonts w:ascii="Calibri" w:eastAsia="Aptos" w:hAnsi="Calibri" w:cs="Calibri"/>
          <w:i/>
          <w:iCs/>
          <w:kern w:val="0"/>
          <w:sz w:val="22"/>
          <w:szCs w:val="22"/>
          <w14:ligatures w14:val="none"/>
        </w:rPr>
      </w:pPr>
      <w:r w:rsidRPr="00590430">
        <w:rPr>
          <w:rFonts w:ascii="Calibri" w:eastAsia="Aptos" w:hAnsi="Calibri" w:cs="Calibri"/>
          <w:i/>
          <w:iCs/>
          <w:kern w:val="0"/>
          <w:sz w:val="22"/>
          <w:szCs w:val="22"/>
          <w14:ligatures w14:val="none"/>
        </w:rPr>
        <w:t>“La prevenzione della FASD richiede un approccio che inizi prima del concepimento e continui durante la gravidanza, con un messaggio semplice e scientificamente fondato:</w:t>
      </w:r>
      <w:r w:rsidRPr="00C0291F">
        <w:rPr>
          <w:rFonts w:ascii="Calibri" w:eastAsia="Aptos" w:hAnsi="Calibri" w:cs="Calibri"/>
          <w:b/>
          <w:bCs/>
          <w:i/>
          <w:iCs/>
          <w:kern w:val="0"/>
          <w:sz w:val="22"/>
          <w:szCs w:val="22"/>
          <w14:ligatures w14:val="none"/>
        </w:rPr>
        <w:t xml:space="preserve"> in gravidanza la scelta più sicura è zero alcol”</w:t>
      </w:r>
      <w:r w:rsidRPr="00C0291F">
        <w:rPr>
          <w:rFonts w:ascii="Calibri" w:eastAsia="Aptos" w:hAnsi="Calibri" w:cs="Calibri"/>
          <w:b/>
          <w:bCs/>
          <w:kern w:val="0"/>
          <w:sz w:val="22"/>
          <w:szCs w:val="22"/>
          <w14:ligatures w14:val="none"/>
        </w:rPr>
        <w:t>,</w:t>
      </w:r>
      <w:r w:rsidRPr="00D260F1">
        <w:rPr>
          <w:rFonts w:ascii="Calibri" w:eastAsia="Aptos" w:hAnsi="Calibri" w:cs="Calibri"/>
          <w:kern w:val="0"/>
          <w:sz w:val="22"/>
          <w:szCs w:val="22"/>
          <w14:ligatures w14:val="none"/>
        </w:rPr>
        <w:t xml:space="preserve"> sottolinea la dott.ssa Adele Minutillo, del Centro Nazionale Dipendenze e Doping dell’Istituto Superiore di Sanità. </w:t>
      </w:r>
      <w:r w:rsidRPr="00590430">
        <w:rPr>
          <w:rFonts w:ascii="Calibri" w:eastAsia="Aptos" w:hAnsi="Calibri" w:cs="Calibri"/>
          <w:i/>
          <w:iCs/>
          <w:kern w:val="0"/>
          <w:sz w:val="22"/>
          <w:szCs w:val="22"/>
          <w14:ligatures w14:val="none"/>
        </w:rPr>
        <w:t xml:space="preserve">“Il progetto “Salute materno-infantile: formazione degli operatori sociosanitari ed empowerment delle giovani donne (18-24 anni) sui rischi connessi al consumo di alcol in gravidanza”, </w:t>
      </w:r>
      <w:r w:rsidR="00BE330F">
        <w:rPr>
          <w:rFonts w:ascii="Calibri" w:eastAsia="Aptos" w:hAnsi="Calibri" w:cs="Calibri"/>
          <w:i/>
          <w:iCs/>
          <w:kern w:val="0"/>
          <w:sz w:val="22"/>
          <w:szCs w:val="22"/>
          <w14:ligatures w14:val="none"/>
        </w:rPr>
        <w:t>(</w:t>
      </w:r>
      <w:r w:rsidRPr="00590430">
        <w:rPr>
          <w:rFonts w:ascii="Calibri" w:eastAsia="Aptos" w:hAnsi="Calibri" w:cs="Calibri"/>
          <w:i/>
          <w:iCs/>
          <w:kern w:val="0"/>
          <w:sz w:val="22"/>
          <w:szCs w:val="22"/>
          <w14:ligatures w14:val="none"/>
        </w:rPr>
        <w:t>gennaio 2024</w:t>
      </w:r>
      <w:r w:rsidR="00BE330F">
        <w:rPr>
          <w:rFonts w:ascii="Calibri" w:eastAsia="Aptos" w:hAnsi="Calibri" w:cs="Calibri"/>
          <w:i/>
          <w:iCs/>
          <w:kern w:val="0"/>
          <w:sz w:val="22"/>
          <w:szCs w:val="22"/>
          <w14:ligatures w14:val="none"/>
        </w:rPr>
        <w:t xml:space="preserve"> - </w:t>
      </w:r>
      <w:r w:rsidRPr="00590430">
        <w:rPr>
          <w:rFonts w:ascii="Calibri" w:eastAsia="Aptos" w:hAnsi="Calibri" w:cs="Calibri"/>
          <w:i/>
          <w:iCs/>
          <w:kern w:val="0"/>
          <w:sz w:val="22"/>
          <w:szCs w:val="22"/>
          <w14:ligatures w14:val="none"/>
        </w:rPr>
        <w:t>luglio 2026</w:t>
      </w:r>
      <w:r w:rsidR="00BE330F">
        <w:rPr>
          <w:rFonts w:ascii="Calibri" w:eastAsia="Aptos" w:hAnsi="Calibri" w:cs="Calibri"/>
          <w:i/>
          <w:iCs/>
          <w:kern w:val="0"/>
          <w:sz w:val="22"/>
          <w:szCs w:val="22"/>
          <w14:ligatures w14:val="none"/>
        </w:rPr>
        <w:t>),</w:t>
      </w:r>
      <w:r w:rsidRPr="00590430">
        <w:rPr>
          <w:rFonts w:ascii="Calibri" w:eastAsia="Aptos" w:hAnsi="Calibri" w:cs="Calibri"/>
          <w:i/>
          <w:iCs/>
          <w:kern w:val="0"/>
          <w:sz w:val="22"/>
          <w:szCs w:val="22"/>
          <w14:ligatures w14:val="none"/>
        </w:rPr>
        <w:t xml:space="preserve"> con il supporto del Ministero della Salut</w:t>
      </w:r>
      <w:r w:rsidR="00BE330F">
        <w:rPr>
          <w:rFonts w:ascii="Calibri" w:eastAsia="Aptos" w:hAnsi="Calibri" w:cs="Calibri"/>
          <w:i/>
          <w:iCs/>
          <w:kern w:val="0"/>
          <w:sz w:val="22"/>
          <w:szCs w:val="22"/>
          <w14:ligatures w14:val="none"/>
        </w:rPr>
        <w:t>e</w:t>
      </w:r>
      <w:r w:rsidRPr="00590430">
        <w:rPr>
          <w:rFonts w:ascii="Calibri" w:eastAsia="Aptos" w:hAnsi="Calibri" w:cs="Calibri"/>
          <w:i/>
          <w:iCs/>
          <w:kern w:val="0"/>
          <w:sz w:val="22"/>
          <w:szCs w:val="22"/>
          <w14:ligatures w14:val="none"/>
        </w:rPr>
        <w:t>, ha integrato monitoraggio dell’esposizione prenatale, formazione degli operatori e informazione dei giovani</w:t>
      </w:r>
      <w:r w:rsidRPr="00BE330F">
        <w:rPr>
          <w:rFonts w:ascii="Calibri" w:eastAsia="Aptos" w:hAnsi="Calibri" w:cs="Calibri"/>
          <w:i/>
          <w:iCs/>
          <w:kern w:val="0"/>
          <w:sz w:val="22"/>
          <w:szCs w:val="22"/>
          <w14:ligatures w14:val="none"/>
        </w:rPr>
        <w:t xml:space="preserve">. I risultati hanno mostrato nella maggior parte dei casi la </w:t>
      </w:r>
      <w:r w:rsidR="007D260D" w:rsidRPr="00BE330F">
        <w:rPr>
          <w:rFonts w:ascii="Calibri" w:eastAsia="Aptos" w:hAnsi="Calibri" w:cs="Calibri"/>
          <w:i/>
          <w:iCs/>
          <w:kern w:val="0"/>
          <w:sz w:val="22"/>
          <w:szCs w:val="22"/>
          <w14:ligatures w14:val="none"/>
        </w:rPr>
        <w:t xml:space="preserve">non </w:t>
      </w:r>
      <w:r w:rsidRPr="00BE330F">
        <w:rPr>
          <w:rFonts w:ascii="Calibri" w:eastAsia="Aptos" w:hAnsi="Calibri" w:cs="Calibri"/>
          <w:i/>
          <w:iCs/>
          <w:kern w:val="0"/>
          <w:sz w:val="22"/>
          <w:szCs w:val="22"/>
          <w14:ligatures w14:val="none"/>
        </w:rPr>
        <w:t>completa astensione</w:t>
      </w:r>
      <w:r w:rsidR="007D260D" w:rsidRPr="00BE330F">
        <w:rPr>
          <w:rFonts w:ascii="Calibri" w:eastAsia="Aptos" w:hAnsi="Calibri" w:cs="Calibri"/>
          <w:i/>
          <w:iCs/>
          <w:kern w:val="0"/>
          <w:sz w:val="22"/>
          <w:szCs w:val="22"/>
          <w14:ligatures w14:val="none"/>
        </w:rPr>
        <w:t xml:space="preserve"> dall’alcol</w:t>
      </w:r>
      <w:r w:rsidRPr="00BE330F">
        <w:rPr>
          <w:rFonts w:ascii="Calibri" w:eastAsia="Aptos" w:hAnsi="Calibri" w:cs="Calibri"/>
          <w:i/>
          <w:iCs/>
          <w:kern w:val="0"/>
          <w:sz w:val="22"/>
          <w:szCs w:val="22"/>
          <w14:ligatures w14:val="none"/>
        </w:rPr>
        <w:t xml:space="preserve">, raccomandazione fondamentale per le gestanti e per le coppie che stanno programmando una gravidanza. </w:t>
      </w:r>
      <w:r w:rsidR="00BE330F" w:rsidRPr="00BE330F">
        <w:rPr>
          <w:rFonts w:ascii="Calibri" w:eastAsia="Aptos" w:hAnsi="Calibri" w:cs="Calibri"/>
          <w:i/>
          <w:iCs/>
          <w:kern w:val="0"/>
          <w:sz w:val="22"/>
          <w:szCs w:val="22"/>
          <w14:ligatures w14:val="none"/>
        </w:rPr>
        <w:t xml:space="preserve">Ciò </w:t>
      </w:r>
      <w:r w:rsidRPr="00BE330F">
        <w:rPr>
          <w:rFonts w:ascii="Calibri" w:eastAsia="Aptos" w:hAnsi="Calibri" w:cs="Calibri"/>
          <w:i/>
          <w:iCs/>
          <w:kern w:val="0"/>
          <w:sz w:val="22"/>
          <w:szCs w:val="22"/>
          <w14:ligatures w14:val="none"/>
        </w:rPr>
        <w:t>conferma la necessità di una prevenzione condivisa, non stigmatizzante e capace di coinvolgere donne, partner, famiglie, professionisti sanitari e comunità”.</w:t>
      </w:r>
    </w:p>
    <w:p w14:paraId="45824C18" w14:textId="77777777" w:rsidR="00C0291F" w:rsidRDefault="00C0291F" w:rsidP="0036118B">
      <w:pPr>
        <w:spacing w:after="0" w:line="240" w:lineRule="auto"/>
        <w:jc w:val="both"/>
        <w:rPr>
          <w:rFonts w:ascii="Calibri" w:eastAsia="Aptos" w:hAnsi="Calibri" w:cs="Calibri"/>
          <w:kern w:val="0"/>
          <w:sz w:val="22"/>
          <w:szCs w:val="22"/>
          <w14:ligatures w14:val="none"/>
        </w:rPr>
      </w:pPr>
    </w:p>
    <w:p w14:paraId="522E4996" w14:textId="7A0878A6" w:rsidR="00590430" w:rsidRPr="00D260F1" w:rsidRDefault="00590430" w:rsidP="0036118B">
      <w:pPr>
        <w:spacing w:after="0" w:line="240" w:lineRule="auto"/>
        <w:jc w:val="both"/>
        <w:rPr>
          <w:rFonts w:ascii="Calibri" w:eastAsia="Aptos" w:hAnsi="Calibri" w:cs="Calibri"/>
          <w:kern w:val="0"/>
          <w:sz w:val="22"/>
          <w:szCs w:val="22"/>
          <w14:ligatures w14:val="none"/>
        </w:rPr>
      </w:pPr>
      <w:r w:rsidRPr="00D260F1">
        <w:rPr>
          <w:rFonts w:ascii="Calibri" w:eastAsia="Aptos" w:hAnsi="Calibri" w:cs="Calibri"/>
          <w:kern w:val="0"/>
          <w:sz w:val="22"/>
          <w:szCs w:val="22"/>
          <w14:ligatures w14:val="none"/>
        </w:rPr>
        <w:t>Accanto alla prevenzione, resta</w:t>
      </w:r>
      <w:r w:rsidR="00D113B7" w:rsidRPr="008856FF">
        <w:rPr>
          <w:rFonts w:ascii="Calibri" w:eastAsia="Aptos" w:hAnsi="Calibri" w:cs="Calibri"/>
          <w:kern w:val="0"/>
          <w:sz w:val="22"/>
          <w:szCs w:val="22"/>
          <w14:ligatures w14:val="none"/>
        </w:rPr>
        <w:t xml:space="preserve"> </w:t>
      </w:r>
      <w:r w:rsidRPr="008856FF">
        <w:rPr>
          <w:rFonts w:ascii="Calibri" w:eastAsia="Aptos" w:hAnsi="Calibri" w:cs="Calibri"/>
          <w:kern w:val="0"/>
          <w:sz w:val="22"/>
          <w:szCs w:val="22"/>
          <w14:ligatures w14:val="none"/>
        </w:rPr>
        <w:t>c</w:t>
      </w:r>
      <w:r w:rsidRPr="00D260F1">
        <w:rPr>
          <w:rFonts w:ascii="Calibri" w:eastAsia="Aptos" w:hAnsi="Calibri" w:cs="Calibri"/>
          <w:kern w:val="0"/>
          <w:sz w:val="22"/>
          <w:szCs w:val="22"/>
          <w14:ligatures w14:val="none"/>
        </w:rPr>
        <w:t xml:space="preserve">entrale anche la </w:t>
      </w:r>
      <w:r w:rsidRPr="00590430">
        <w:rPr>
          <w:rFonts w:ascii="Calibri" w:eastAsia="Aptos" w:hAnsi="Calibri" w:cs="Calibri"/>
          <w:b/>
          <w:bCs/>
          <w:kern w:val="0"/>
          <w:sz w:val="22"/>
          <w:szCs w:val="22"/>
          <w14:ligatures w14:val="none"/>
        </w:rPr>
        <w:t>capacità di riconoscere tempestivamente i bambini esposti all’alcol durante la vita fetale</w:t>
      </w:r>
      <w:r w:rsidRPr="00D260F1">
        <w:rPr>
          <w:rFonts w:ascii="Calibri" w:eastAsia="Aptos" w:hAnsi="Calibri" w:cs="Calibri"/>
          <w:kern w:val="0"/>
          <w:sz w:val="22"/>
          <w:szCs w:val="22"/>
          <w14:ligatures w14:val="none"/>
        </w:rPr>
        <w:t>, che rischiano di arrivare all’osservazione clinica solo quando i disturbi del neurosviluppo sono ormai evidenti.</w:t>
      </w:r>
    </w:p>
    <w:p w14:paraId="5FC5B67D" w14:textId="40DD5E1D" w:rsidR="00590430" w:rsidRPr="00BE330F" w:rsidRDefault="00590430" w:rsidP="0036118B">
      <w:pPr>
        <w:spacing w:after="0" w:line="240" w:lineRule="auto"/>
        <w:jc w:val="both"/>
        <w:rPr>
          <w:rFonts w:ascii="Calibri" w:eastAsia="Times New Roman" w:hAnsi="Calibri" w:cs="Calibri"/>
          <w:kern w:val="0"/>
          <w:sz w:val="22"/>
          <w:szCs w:val="22"/>
          <w:lang w:eastAsia="it-IT"/>
          <w14:ligatures w14:val="none"/>
        </w:rPr>
      </w:pPr>
      <w:r w:rsidRPr="00BE330F">
        <w:rPr>
          <w:rFonts w:ascii="Calibri" w:eastAsia="Times New Roman" w:hAnsi="Calibri" w:cs="Calibri"/>
          <w:kern w:val="0"/>
          <w:sz w:val="22"/>
          <w:szCs w:val="22"/>
          <w:lang w:eastAsia="it-IT"/>
          <w14:ligatures w14:val="none"/>
        </w:rPr>
        <w:t>La Sindrome Feto-Alcolica (FAS) rappresenta la forma clinicamente più grave dello spettro, ma costituisce solo una parte dei casi. La maggioranza dei bambini con FASD non presenta infatti il quadro completo della sindrome: le caratteristiche dismorfiche possono essere sfumate o assenti e le manifestazioni neurologiche e comportamentali diventare evidenti soltanto negli anni successivi, con il rischio di ritardare l'accesso ai percorsi diagnostici e riabilitativi</w:t>
      </w:r>
      <w:r w:rsidR="007D260D" w:rsidRPr="00BE330F">
        <w:rPr>
          <w:rFonts w:ascii="Calibri" w:eastAsia="Times New Roman" w:hAnsi="Calibri" w:cs="Calibri"/>
          <w:kern w:val="0"/>
          <w:sz w:val="22"/>
          <w:szCs w:val="22"/>
          <w:lang w:eastAsia="it-IT"/>
          <w14:ligatures w14:val="none"/>
        </w:rPr>
        <w:t xml:space="preserve">, </w:t>
      </w:r>
      <w:r w:rsidRPr="00BE330F">
        <w:rPr>
          <w:rFonts w:ascii="Calibri" w:eastAsia="Aptos" w:hAnsi="Calibri" w:cs="Calibri"/>
          <w:kern w:val="0"/>
          <w:sz w:val="22"/>
          <w:szCs w:val="22"/>
          <w14:ligatures w14:val="none"/>
        </w:rPr>
        <w:t>per</w:t>
      </w:r>
      <w:r w:rsidR="007D260D" w:rsidRPr="00BE330F">
        <w:rPr>
          <w:rFonts w:ascii="Calibri" w:eastAsia="Aptos" w:hAnsi="Calibri" w:cs="Calibri"/>
          <w:kern w:val="0"/>
          <w:sz w:val="22"/>
          <w:szCs w:val="22"/>
          <w14:ligatures w14:val="none"/>
        </w:rPr>
        <w:t>ciò</w:t>
      </w:r>
      <w:r w:rsidRPr="00BE330F">
        <w:rPr>
          <w:rFonts w:ascii="Calibri" w:eastAsia="Aptos" w:hAnsi="Calibri" w:cs="Calibri"/>
          <w:kern w:val="0"/>
          <w:sz w:val="22"/>
          <w:szCs w:val="22"/>
          <w14:ligatures w14:val="none"/>
        </w:rPr>
        <w:t xml:space="preserve"> il riconoscimento precoce dei neonati esposti all’alcol durante la vita fetale per</w:t>
      </w:r>
      <w:r w:rsidR="007D260D" w:rsidRPr="00BE330F">
        <w:rPr>
          <w:rFonts w:ascii="Calibri" w:eastAsia="Aptos" w:hAnsi="Calibri" w:cs="Calibri"/>
          <w:kern w:val="0"/>
          <w:sz w:val="22"/>
          <w:szCs w:val="22"/>
          <w14:ligatures w14:val="none"/>
        </w:rPr>
        <w:t>mette</w:t>
      </w:r>
      <w:r w:rsidRPr="00BE330F">
        <w:rPr>
          <w:rFonts w:ascii="Calibri" w:eastAsia="Aptos" w:hAnsi="Calibri" w:cs="Calibri"/>
          <w:kern w:val="0"/>
          <w:sz w:val="22"/>
          <w:szCs w:val="22"/>
          <w14:ligatures w14:val="none"/>
        </w:rPr>
        <w:t xml:space="preserve"> l’avvio di un percorso assistenziale in grado di migliorarne la prognosi.</w:t>
      </w:r>
    </w:p>
    <w:p w14:paraId="3EF6B892" w14:textId="77777777" w:rsidR="00590430" w:rsidRPr="00BE330F" w:rsidRDefault="00590430" w:rsidP="0036118B">
      <w:pPr>
        <w:spacing w:after="0" w:line="240" w:lineRule="auto"/>
        <w:jc w:val="both"/>
        <w:rPr>
          <w:rFonts w:ascii="Calibri" w:eastAsia="Aptos" w:hAnsi="Calibri" w:cs="Calibri"/>
          <w:kern w:val="0"/>
          <w:sz w:val="22"/>
          <w:szCs w:val="22"/>
          <w14:ligatures w14:val="none"/>
        </w:rPr>
      </w:pPr>
    </w:p>
    <w:p w14:paraId="1A1386BE" w14:textId="4C0D3DAB" w:rsidR="00590430" w:rsidRDefault="00FF4E24" w:rsidP="0036118B">
      <w:pPr>
        <w:spacing w:after="0" w:line="240" w:lineRule="auto"/>
        <w:jc w:val="both"/>
        <w:rPr>
          <w:rFonts w:ascii="Calibri" w:eastAsia="Aptos" w:hAnsi="Calibri" w:cs="Calibri"/>
          <w:i/>
          <w:iCs/>
          <w:kern w:val="0"/>
          <w:sz w:val="22"/>
          <w:szCs w:val="22"/>
          <w14:ligatures w14:val="none"/>
        </w:rPr>
      </w:pPr>
      <w:r>
        <w:rPr>
          <w:rFonts w:ascii="Calibri" w:eastAsia="Aptos" w:hAnsi="Calibri" w:cs="Calibri"/>
          <w:kern w:val="0"/>
          <w:sz w:val="22"/>
          <w:szCs w:val="22"/>
          <w14:ligatures w14:val="none"/>
        </w:rPr>
        <w:t>“</w:t>
      </w:r>
      <w:r w:rsidR="00590430" w:rsidRPr="00590430">
        <w:rPr>
          <w:rFonts w:ascii="Calibri" w:eastAsia="Aptos" w:hAnsi="Calibri" w:cs="Calibri"/>
          <w:i/>
          <w:iCs/>
          <w:kern w:val="0"/>
          <w:sz w:val="22"/>
          <w:szCs w:val="22"/>
          <w14:ligatures w14:val="none"/>
        </w:rPr>
        <w:t xml:space="preserve">Durante la gravidanza e già nel periodo preconcezionale, quando si ricerca una gravidanza o questa potrebbe verificarsi, </w:t>
      </w:r>
      <w:r w:rsidR="00590430" w:rsidRPr="008856FF">
        <w:rPr>
          <w:rFonts w:ascii="Calibri" w:eastAsia="Aptos" w:hAnsi="Calibri" w:cs="Calibri"/>
          <w:b/>
          <w:bCs/>
          <w:i/>
          <w:iCs/>
          <w:kern w:val="0"/>
          <w:sz w:val="22"/>
          <w:szCs w:val="22"/>
          <w14:ligatures w14:val="none"/>
        </w:rPr>
        <w:t>non esiste una quantità di alcol che possa essere considerata sicura</w:t>
      </w:r>
      <w:r w:rsidR="00590430" w:rsidRPr="00590430">
        <w:rPr>
          <w:rFonts w:ascii="Calibri" w:eastAsia="Aptos" w:hAnsi="Calibri" w:cs="Calibri"/>
          <w:i/>
          <w:iCs/>
          <w:kern w:val="0"/>
          <w:sz w:val="22"/>
          <w:szCs w:val="22"/>
          <w14:ligatures w14:val="none"/>
        </w:rPr>
        <w:t xml:space="preserve">. Per questo motivo, la </w:t>
      </w:r>
      <w:r w:rsidR="00590430" w:rsidRPr="00404144">
        <w:rPr>
          <w:rFonts w:ascii="Calibri" w:eastAsia="Aptos" w:hAnsi="Calibri" w:cs="Calibri"/>
          <w:b/>
          <w:bCs/>
          <w:i/>
          <w:iCs/>
          <w:kern w:val="0"/>
          <w:sz w:val="22"/>
          <w:szCs w:val="22"/>
          <w14:ligatures w14:val="none"/>
        </w:rPr>
        <w:t>prevenzione</w:t>
      </w:r>
      <w:r w:rsidR="007D260D" w:rsidRPr="00404144">
        <w:rPr>
          <w:rFonts w:ascii="Calibri" w:eastAsia="Aptos" w:hAnsi="Calibri" w:cs="Calibri"/>
          <w:b/>
          <w:bCs/>
          <w:i/>
          <w:iCs/>
          <w:kern w:val="0"/>
          <w:sz w:val="22"/>
          <w:szCs w:val="22"/>
          <w14:ligatures w14:val="none"/>
        </w:rPr>
        <w:t xml:space="preserve"> a zero alcol</w:t>
      </w:r>
      <w:r w:rsidR="00590430" w:rsidRPr="00BE330F">
        <w:rPr>
          <w:rFonts w:ascii="Calibri" w:eastAsia="Aptos" w:hAnsi="Calibri" w:cs="Calibri"/>
          <w:i/>
          <w:iCs/>
          <w:kern w:val="0"/>
          <w:sz w:val="22"/>
          <w:szCs w:val="22"/>
          <w14:ligatures w14:val="none"/>
        </w:rPr>
        <w:t xml:space="preserve"> rappres</w:t>
      </w:r>
      <w:r w:rsidR="00590430" w:rsidRPr="00590430">
        <w:rPr>
          <w:rFonts w:ascii="Calibri" w:eastAsia="Aptos" w:hAnsi="Calibri" w:cs="Calibri"/>
          <w:i/>
          <w:iCs/>
          <w:kern w:val="0"/>
          <w:sz w:val="22"/>
          <w:szCs w:val="22"/>
          <w14:ligatures w14:val="none"/>
        </w:rPr>
        <w:t>enta il più importante strumento di sanità pubblica per ridurre l'incidenza dei Disturbi dello Spettro Feto-Alcolico</w:t>
      </w:r>
      <w:r w:rsidR="008C0F7A">
        <w:rPr>
          <w:rFonts w:ascii="Calibri" w:eastAsia="Aptos" w:hAnsi="Calibri" w:cs="Calibri"/>
          <w:i/>
          <w:iCs/>
          <w:kern w:val="0"/>
          <w:sz w:val="22"/>
          <w:szCs w:val="22"/>
          <w14:ligatures w14:val="none"/>
        </w:rPr>
        <w:t>”</w:t>
      </w:r>
      <w:r w:rsidR="00590430" w:rsidRPr="00D260F1">
        <w:rPr>
          <w:rFonts w:ascii="Calibri" w:eastAsia="Aptos" w:hAnsi="Calibri" w:cs="Calibri"/>
          <w:kern w:val="0"/>
          <w:sz w:val="22"/>
          <w:szCs w:val="22"/>
          <w14:ligatures w14:val="none"/>
        </w:rPr>
        <w:t xml:space="preserve">, afferma Massimo Agosti, Presidente </w:t>
      </w:r>
      <w:r w:rsidR="00590430">
        <w:rPr>
          <w:rFonts w:ascii="Calibri" w:eastAsia="Aptos" w:hAnsi="Calibri" w:cs="Calibri"/>
          <w:kern w:val="0"/>
          <w:sz w:val="22"/>
          <w:szCs w:val="22"/>
          <w14:ligatures w14:val="none"/>
        </w:rPr>
        <w:t>SIN</w:t>
      </w:r>
      <w:r w:rsidR="00590430" w:rsidRPr="00D260F1">
        <w:rPr>
          <w:rFonts w:ascii="Calibri" w:eastAsia="Aptos" w:hAnsi="Calibri" w:cs="Calibri"/>
          <w:kern w:val="0"/>
          <w:sz w:val="22"/>
          <w:szCs w:val="22"/>
          <w14:ligatures w14:val="none"/>
        </w:rPr>
        <w:t xml:space="preserve">. </w:t>
      </w:r>
      <w:r>
        <w:rPr>
          <w:rFonts w:ascii="Calibri" w:eastAsia="Aptos" w:hAnsi="Calibri" w:cs="Calibri"/>
          <w:b/>
          <w:bCs/>
          <w:i/>
          <w:iCs/>
          <w:kern w:val="0"/>
          <w:sz w:val="22"/>
          <w:szCs w:val="22"/>
          <w14:ligatures w14:val="none"/>
        </w:rPr>
        <w:t>“</w:t>
      </w:r>
      <w:r w:rsidR="00590430" w:rsidRPr="00590430">
        <w:rPr>
          <w:rFonts w:ascii="Calibri" w:eastAsia="Aptos" w:hAnsi="Calibri" w:cs="Calibri"/>
          <w:i/>
          <w:iCs/>
          <w:kern w:val="0"/>
          <w:sz w:val="22"/>
          <w:szCs w:val="22"/>
          <w14:ligatures w14:val="none"/>
        </w:rPr>
        <w:t xml:space="preserve">Ogni nuovo caso di Sindrome Feto-Alcolica ricorda quanto sia necessario rafforzare le strategie di prevenzione e di informazione rivolte alle donne in età fertile e alle coppie. Ma il nostro compito non si esaurisce con la prevenzione: il periodo perinatale rappresenta un’opportunità unica per individuare precocemente i neonati a rischio e </w:t>
      </w:r>
      <w:r w:rsidR="00590430" w:rsidRPr="00590430">
        <w:rPr>
          <w:rFonts w:ascii="Calibri" w:eastAsia="Aptos" w:hAnsi="Calibri" w:cs="Calibri"/>
          <w:i/>
          <w:iCs/>
          <w:kern w:val="0"/>
          <w:sz w:val="22"/>
          <w:szCs w:val="22"/>
          <w14:ligatures w14:val="none"/>
        </w:rPr>
        <w:lastRenderedPageBreak/>
        <w:t>avviare tempestivamente la presa in carico</w:t>
      </w:r>
      <w:r w:rsidR="007A38F0">
        <w:rPr>
          <w:rFonts w:ascii="Calibri" w:eastAsia="Aptos" w:hAnsi="Calibri" w:cs="Calibri"/>
          <w:i/>
          <w:iCs/>
          <w:kern w:val="0"/>
          <w:sz w:val="22"/>
          <w:szCs w:val="22"/>
          <w14:ligatures w14:val="none"/>
        </w:rPr>
        <w:t xml:space="preserve">. Ricordiamo, inoltre, che </w:t>
      </w:r>
      <w:r w:rsidR="007A38F0" w:rsidRPr="00DA56E9">
        <w:rPr>
          <w:rFonts w:ascii="Calibri" w:eastAsia="Aptos" w:hAnsi="Calibri" w:cs="Calibri"/>
          <w:b/>
          <w:bCs/>
          <w:i/>
          <w:iCs/>
          <w:kern w:val="0"/>
          <w:sz w:val="22"/>
          <w:szCs w:val="22"/>
          <w14:ligatures w14:val="none"/>
        </w:rPr>
        <w:t>anche durante l'allattamento l'opzione più sicura è non consumare alcol</w:t>
      </w:r>
      <w:r w:rsidR="007A38F0">
        <w:rPr>
          <w:rFonts w:ascii="Calibri" w:eastAsia="Aptos" w:hAnsi="Calibri" w:cs="Calibri"/>
          <w:i/>
          <w:iCs/>
          <w:kern w:val="0"/>
          <w:sz w:val="22"/>
          <w:szCs w:val="22"/>
          <w14:ligatures w14:val="none"/>
        </w:rPr>
        <w:t>: l</w:t>
      </w:r>
      <w:r w:rsidR="007A38F0" w:rsidRPr="007A38F0">
        <w:rPr>
          <w:rFonts w:ascii="Calibri" w:eastAsia="Aptos" w:hAnsi="Calibri" w:cs="Calibri"/>
          <w:i/>
          <w:iCs/>
          <w:kern w:val="0"/>
          <w:sz w:val="22"/>
          <w:szCs w:val="22"/>
          <w14:ligatures w14:val="none"/>
        </w:rPr>
        <w:t>'etanolo passa nel latte materno</w:t>
      </w:r>
      <w:r>
        <w:rPr>
          <w:rFonts w:ascii="Calibri" w:eastAsia="Aptos" w:hAnsi="Calibri" w:cs="Calibri"/>
          <w:i/>
          <w:iCs/>
          <w:kern w:val="0"/>
          <w:sz w:val="22"/>
          <w:szCs w:val="22"/>
          <w14:ligatures w14:val="none"/>
        </w:rPr>
        <w:t>”</w:t>
      </w:r>
      <w:r w:rsidR="00053CBB">
        <w:rPr>
          <w:rFonts w:ascii="Calibri" w:eastAsia="Aptos" w:hAnsi="Calibri" w:cs="Calibri"/>
          <w:i/>
          <w:iCs/>
          <w:kern w:val="0"/>
          <w:sz w:val="22"/>
          <w:szCs w:val="22"/>
          <w14:ligatures w14:val="none"/>
        </w:rPr>
        <w:t>.</w:t>
      </w:r>
    </w:p>
    <w:p w14:paraId="40C96F42" w14:textId="77777777" w:rsidR="00053CBB" w:rsidRPr="00053CBB" w:rsidRDefault="00053CBB" w:rsidP="0036118B">
      <w:pPr>
        <w:spacing w:after="0" w:line="240" w:lineRule="auto"/>
        <w:jc w:val="both"/>
        <w:rPr>
          <w:rFonts w:ascii="Calibri" w:eastAsia="Aptos" w:hAnsi="Calibri" w:cs="Calibri"/>
          <w:i/>
          <w:iCs/>
          <w:strike/>
          <w:kern w:val="0"/>
          <w:sz w:val="22"/>
          <w:szCs w:val="22"/>
          <w14:ligatures w14:val="none"/>
        </w:rPr>
      </w:pPr>
    </w:p>
    <w:p w14:paraId="01186A0F" w14:textId="668F2AB7" w:rsidR="00053CBB" w:rsidRDefault="00053CBB" w:rsidP="0036118B">
      <w:pPr>
        <w:spacing w:after="0" w:line="240" w:lineRule="auto"/>
        <w:jc w:val="both"/>
        <w:rPr>
          <w:rFonts w:ascii="Calibri" w:eastAsia="Aptos" w:hAnsi="Calibri" w:cs="Calibri"/>
          <w:kern w:val="0"/>
          <w:sz w:val="22"/>
          <w:szCs w:val="22"/>
          <w14:ligatures w14:val="none"/>
        </w:rPr>
      </w:pPr>
      <w:r w:rsidRPr="00D260F1">
        <w:rPr>
          <w:rFonts w:ascii="Calibri" w:eastAsia="Aptos" w:hAnsi="Calibri" w:cs="Calibri"/>
          <w:kern w:val="0"/>
          <w:sz w:val="22"/>
          <w:szCs w:val="22"/>
          <w14:ligatures w14:val="none"/>
        </w:rPr>
        <w:t>L’integrazione tra anamnesi ostetrica, valutazione dei fattori di rischio mat</w:t>
      </w:r>
      <w:r w:rsidRPr="00586074">
        <w:rPr>
          <w:rFonts w:ascii="Calibri" w:eastAsia="Aptos" w:hAnsi="Calibri" w:cs="Calibri"/>
          <w:kern w:val="0"/>
          <w:sz w:val="22"/>
          <w:szCs w:val="22"/>
          <w14:ligatures w14:val="none"/>
        </w:rPr>
        <w:t xml:space="preserve">erni, esame obiettivo del neonato e osservazione della diade </w:t>
      </w:r>
      <w:r w:rsidRPr="00BE330F">
        <w:rPr>
          <w:rFonts w:ascii="Calibri" w:eastAsia="Aptos" w:hAnsi="Calibri" w:cs="Calibri"/>
          <w:kern w:val="0"/>
          <w:sz w:val="22"/>
          <w:szCs w:val="22"/>
          <w14:ligatures w14:val="none"/>
        </w:rPr>
        <w:t>madre-</w:t>
      </w:r>
      <w:r w:rsidR="007D260D" w:rsidRPr="00BE330F">
        <w:rPr>
          <w:rFonts w:ascii="Calibri" w:eastAsia="Aptos" w:hAnsi="Calibri" w:cs="Calibri"/>
          <w:kern w:val="0"/>
          <w:sz w:val="22"/>
          <w:szCs w:val="22"/>
          <w14:ligatures w14:val="none"/>
        </w:rPr>
        <w:t xml:space="preserve">neonato </w:t>
      </w:r>
      <w:r w:rsidRPr="00BE330F">
        <w:rPr>
          <w:rFonts w:ascii="Calibri" w:eastAsia="Aptos" w:hAnsi="Calibri" w:cs="Calibri"/>
          <w:kern w:val="0"/>
          <w:sz w:val="22"/>
          <w:szCs w:val="22"/>
          <w14:ligatures w14:val="none"/>
        </w:rPr>
        <w:t>d</w:t>
      </w:r>
      <w:r w:rsidRPr="00586074">
        <w:rPr>
          <w:rFonts w:ascii="Calibri" w:eastAsia="Aptos" w:hAnsi="Calibri" w:cs="Calibri"/>
          <w:kern w:val="0"/>
          <w:sz w:val="22"/>
          <w:szCs w:val="22"/>
          <w14:ligatures w14:val="none"/>
        </w:rPr>
        <w:t>urante la degenza permette, infatti, di identificare situazioni che meritano un approfondimento diagnostico e una sorveglianza nel tempo.</w:t>
      </w:r>
    </w:p>
    <w:p w14:paraId="439A7D48" w14:textId="43111635" w:rsidR="00053CBB" w:rsidRPr="00D260F1" w:rsidRDefault="007530E8" w:rsidP="0036118B">
      <w:pPr>
        <w:spacing w:after="0" w:line="240" w:lineRule="auto"/>
        <w:jc w:val="both"/>
        <w:rPr>
          <w:rFonts w:ascii="Calibri" w:eastAsia="Aptos" w:hAnsi="Calibri" w:cs="Calibri"/>
          <w:kern w:val="0"/>
          <w:sz w:val="22"/>
          <w:szCs w:val="22"/>
          <w14:ligatures w14:val="none"/>
        </w:rPr>
      </w:pPr>
      <w:r>
        <w:rPr>
          <w:rFonts w:ascii="Calibri" w:eastAsia="Aptos" w:hAnsi="Calibri" w:cs="Calibri"/>
          <w:kern w:val="0"/>
          <w:sz w:val="22"/>
          <w:szCs w:val="22"/>
          <w14:ligatures w14:val="none"/>
        </w:rPr>
        <w:t>I</w:t>
      </w:r>
      <w:r w:rsidR="00053CBB" w:rsidRPr="00D260F1">
        <w:rPr>
          <w:rFonts w:ascii="Calibri" w:eastAsia="Aptos" w:hAnsi="Calibri" w:cs="Calibri"/>
          <w:kern w:val="0"/>
          <w:sz w:val="22"/>
          <w:szCs w:val="22"/>
          <w14:ligatures w14:val="none"/>
        </w:rPr>
        <w:t xml:space="preserve"> FASD sono spesso definiti una </w:t>
      </w:r>
      <w:r w:rsidR="00053CBB" w:rsidRPr="00053CBB">
        <w:rPr>
          <w:rFonts w:ascii="Calibri" w:eastAsia="Aptos" w:hAnsi="Calibri" w:cs="Calibri"/>
          <w:b/>
          <w:bCs/>
          <w:kern w:val="0"/>
          <w:sz w:val="22"/>
          <w:szCs w:val="22"/>
          <w14:ligatures w14:val="none"/>
        </w:rPr>
        <w:t>“disabilità invisibile”</w:t>
      </w:r>
      <w:r w:rsidR="00053CBB" w:rsidRPr="00D260F1">
        <w:rPr>
          <w:rFonts w:ascii="Calibri" w:eastAsia="Aptos" w:hAnsi="Calibri" w:cs="Calibri"/>
          <w:kern w:val="0"/>
          <w:sz w:val="22"/>
          <w:szCs w:val="22"/>
          <w14:ligatures w14:val="none"/>
        </w:rPr>
        <w:t>: bambini apparentemente sani possono sviluppare nel tempo importanti difficoltà del neurosviluppo senza che la causa venga riconosciuta.</w:t>
      </w:r>
    </w:p>
    <w:p w14:paraId="18C50BBA" w14:textId="77777777" w:rsidR="00053CBB" w:rsidRPr="00D260F1" w:rsidRDefault="00053CBB" w:rsidP="0036118B">
      <w:pPr>
        <w:spacing w:after="0" w:line="240" w:lineRule="auto"/>
        <w:jc w:val="both"/>
        <w:rPr>
          <w:rFonts w:ascii="Calibri" w:eastAsia="Aptos" w:hAnsi="Calibri" w:cs="Calibri"/>
          <w:b/>
          <w:bCs/>
          <w:kern w:val="0"/>
          <w:sz w:val="22"/>
          <w:szCs w:val="22"/>
          <w14:ligatures w14:val="none"/>
        </w:rPr>
      </w:pPr>
      <w:r w:rsidRPr="00D260F1">
        <w:rPr>
          <w:rFonts w:ascii="Calibri" w:eastAsia="Aptos" w:hAnsi="Calibri" w:cs="Calibri"/>
          <w:kern w:val="0"/>
          <w:sz w:val="22"/>
          <w:szCs w:val="22"/>
          <w14:ligatures w14:val="none"/>
        </w:rPr>
        <w:t xml:space="preserve">In questo contesto, il ruolo del neonatologo è determinante. Il sospetto diagnostico deve tradursi in una dimissione protetta, nella condivisione delle informazioni con il pediatra di libera scelta e con i servizi territoriali e nell’inserimento, quando indicato, in </w:t>
      </w:r>
      <w:r w:rsidRPr="00995313">
        <w:rPr>
          <w:rFonts w:ascii="Calibri" w:eastAsia="Aptos" w:hAnsi="Calibri" w:cs="Calibri"/>
          <w:b/>
          <w:bCs/>
          <w:kern w:val="0"/>
          <w:sz w:val="22"/>
          <w:szCs w:val="22"/>
          <w14:ligatures w14:val="none"/>
        </w:rPr>
        <w:t>programmi di follow-up neuroevolutivo</w:t>
      </w:r>
      <w:r w:rsidRPr="00D260F1">
        <w:rPr>
          <w:rFonts w:ascii="Calibri" w:eastAsia="Aptos" w:hAnsi="Calibri" w:cs="Calibri"/>
          <w:kern w:val="0"/>
          <w:sz w:val="22"/>
          <w:szCs w:val="22"/>
          <w14:ligatures w14:val="none"/>
        </w:rPr>
        <w:t>, così da intercettare precocemente eventuali difficoltà dello sviluppo e attivare gli interventi riabilitativi più appropriati.</w:t>
      </w:r>
    </w:p>
    <w:p w14:paraId="57048C8E" w14:textId="77777777" w:rsidR="00FF4E24" w:rsidRDefault="00FF4E24" w:rsidP="0036118B">
      <w:pPr>
        <w:spacing w:after="0" w:line="240" w:lineRule="auto"/>
        <w:jc w:val="both"/>
        <w:rPr>
          <w:rFonts w:ascii="Calibri" w:eastAsia="Aptos" w:hAnsi="Calibri" w:cs="Calibri"/>
          <w:kern w:val="0"/>
          <w:sz w:val="22"/>
          <w:szCs w:val="22"/>
          <w14:ligatures w14:val="none"/>
        </w:rPr>
      </w:pPr>
    </w:p>
    <w:p w14:paraId="33F4EA8F" w14:textId="75754F1A" w:rsidR="00614A80" w:rsidRPr="00D260F1" w:rsidRDefault="00FF4E24" w:rsidP="0036118B">
      <w:pPr>
        <w:spacing w:after="0" w:line="240" w:lineRule="auto"/>
        <w:jc w:val="both"/>
        <w:rPr>
          <w:rFonts w:ascii="Calibri" w:eastAsia="Aptos" w:hAnsi="Calibri" w:cs="Calibri"/>
          <w:kern w:val="0"/>
          <w:sz w:val="22"/>
          <w:szCs w:val="22"/>
          <w14:ligatures w14:val="none"/>
        </w:rPr>
      </w:pPr>
      <w:r>
        <w:rPr>
          <w:rFonts w:ascii="Calibri" w:eastAsia="Aptos" w:hAnsi="Calibri" w:cs="Calibri"/>
          <w:kern w:val="0"/>
          <w:sz w:val="22"/>
          <w:szCs w:val="22"/>
          <w14:ligatures w14:val="none"/>
        </w:rPr>
        <w:t>“</w:t>
      </w:r>
      <w:r w:rsidR="00614A80" w:rsidRPr="00614A80">
        <w:rPr>
          <w:rFonts w:ascii="Calibri" w:eastAsia="Aptos" w:hAnsi="Calibri" w:cs="Calibri"/>
          <w:i/>
          <w:iCs/>
          <w:kern w:val="0"/>
          <w:sz w:val="22"/>
          <w:szCs w:val="22"/>
          <w14:ligatures w14:val="none"/>
        </w:rPr>
        <w:t>Il follow-up rappresenta il naturale proseguimento dell’assistenza neonatale”,</w:t>
      </w:r>
      <w:r w:rsidR="00614A80" w:rsidRPr="00D260F1">
        <w:rPr>
          <w:rFonts w:ascii="Calibri" w:eastAsia="Aptos" w:hAnsi="Calibri" w:cs="Calibri"/>
          <w:kern w:val="0"/>
          <w:sz w:val="22"/>
          <w:szCs w:val="22"/>
          <w14:ligatures w14:val="none"/>
        </w:rPr>
        <w:t xml:space="preserve"> sottolinea Luigi Memo, Segretario del Gruppo di Studio di Genetica Clinica Neonatale della SIN. </w:t>
      </w:r>
      <w:r w:rsidR="00614A80">
        <w:rPr>
          <w:rFonts w:ascii="Calibri" w:eastAsia="Aptos" w:hAnsi="Calibri" w:cs="Calibri"/>
          <w:kern w:val="0"/>
          <w:sz w:val="22"/>
          <w:szCs w:val="22"/>
          <w14:ligatures w14:val="none"/>
        </w:rPr>
        <w:t>“</w:t>
      </w:r>
      <w:r w:rsidR="00614A80" w:rsidRPr="00614A80">
        <w:rPr>
          <w:rFonts w:ascii="Calibri" w:eastAsia="Aptos" w:hAnsi="Calibri" w:cs="Calibri"/>
          <w:i/>
          <w:iCs/>
          <w:kern w:val="0"/>
          <w:sz w:val="22"/>
          <w:szCs w:val="22"/>
          <w14:ligatures w14:val="none"/>
        </w:rPr>
        <w:t xml:space="preserve">Il neonatologo è spesso il primo specialista ad avere l’opportunità di porre il sospetto diagnostico. Questo richiede competenze specifiche, ma anche la capacità di lavorare in rete. Nei casi dubbi, il confronto con il genetista clinico è fondamentale sia per escludere condizioni ereditarie che possono presentare manifestazioni cliniche sovrapponibili ai Disturbi dello Spettro Feto-Alcolico, sia per evitare diagnosi improprie. Una diagnosi accurata e tempestiva rappresenta il presupposto indispensabile per costruire il percorso assistenziale più appropriato per il </w:t>
      </w:r>
      <w:r w:rsidR="00C0291F">
        <w:rPr>
          <w:rFonts w:ascii="Calibri" w:eastAsia="Aptos" w:hAnsi="Calibri" w:cs="Calibri"/>
          <w:i/>
          <w:iCs/>
          <w:kern w:val="0"/>
          <w:sz w:val="22"/>
          <w:szCs w:val="22"/>
          <w14:ligatures w14:val="none"/>
        </w:rPr>
        <w:t>neonato</w:t>
      </w:r>
      <w:r w:rsidR="00614A80" w:rsidRPr="00614A80">
        <w:rPr>
          <w:rFonts w:ascii="Calibri" w:eastAsia="Aptos" w:hAnsi="Calibri" w:cs="Calibri"/>
          <w:i/>
          <w:iCs/>
          <w:kern w:val="0"/>
          <w:sz w:val="22"/>
          <w:szCs w:val="22"/>
          <w14:ligatures w14:val="none"/>
        </w:rPr>
        <w:t xml:space="preserve"> e la sua famigli</w:t>
      </w:r>
      <w:r w:rsidR="00614A80">
        <w:rPr>
          <w:rFonts w:ascii="Calibri" w:eastAsia="Aptos" w:hAnsi="Calibri" w:cs="Calibri"/>
          <w:i/>
          <w:iCs/>
          <w:kern w:val="0"/>
          <w:sz w:val="22"/>
          <w:szCs w:val="22"/>
          <w14:ligatures w14:val="none"/>
        </w:rPr>
        <w:t>a</w:t>
      </w:r>
      <w:r>
        <w:rPr>
          <w:rFonts w:ascii="Calibri" w:eastAsia="Aptos" w:hAnsi="Calibri" w:cs="Calibri"/>
          <w:i/>
          <w:iCs/>
          <w:kern w:val="0"/>
          <w:sz w:val="22"/>
          <w:szCs w:val="22"/>
          <w14:ligatures w14:val="none"/>
        </w:rPr>
        <w:t>”</w:t>
      </w:r>
      <w:r w:rsidR="00614A80">
        <w:rPr>
          <w:rFonts w:ascii="Calibri" w:eastAsia="Aptos" w:hAnsi="Calibri" w:cs="Calibri"/>
          <w:kern w:val="0"/>
          <w:sz w:val="22"/>
          <w:szCs w:val="22"/>
          <w14:ligatures w14:val="none"/>
        </w:rPr>
        <w:t>.</w:t>
      </w:r>
    </w:p>
    <w:p w14:paraId="71C75337" w14:textId="77777777" w:rsidR="00590430" w:rsidRDefault="00590430" w:rsidP="0036118B">
      <w:pPr>
        <w:spacing w:after="0" w:line="240" w:lineRule="auto"/>
        <w:jc w:val="both"/>
        <w:rPr>
          <w:rFonts w:ascii="Calibri" w:eastAsia="Aptos" w:hAnsi="Calibri" w:cs="Calibri"/>
          <w:kern w:val="0"/>
          <w:sz w:val="22"/>
          <w:szCs w:val="22"/>
          <w14:ligatures w14:val="none"/>
        </w:rPr>
      </w:pPr>
    </w:p>
    <w:p w14:paraId="45811542" w14:textId="0A4238DC" w:rsidR="00995313" w:rsidRPr="00D260F1" w:rsidRDefault="00995313" w:rsidP="0036118B">
      <w:pPr>
        <w:spacing w:after="0" w:line="240" w:lineRule="auto"/>
        <w:jc w:val="both"/>
        <w:rPr>
          <w:rFonts w:ascii="Calibri" w:eastAsia="Aptos" w:hAnsi="Calibri" w:cs="Calibri"/>
          <w:kern w:val="0"/>
          <w:sz w:val="22"/>
          <w:szCs w:val="22"/>
          <w14:ligatures w14:val="none"/>
        </w:rPr>
      </w:pPr>
      <w:r w:rsidRPr="00D260F1">
        <w:rPr>
          <w:rFonts w:ascii="Calibri" w:eastAsia="Aptos" w:hAnsi="Calibri" w:cs="Calibri"/>
          <w:kern w:val="0"/>
          <w:sz w:val="22"/>
          <w:szCs w:val="22"/>
          <w14:ligatures w14:val="none"/>
        </w:rPr>
        <w:t>Negli ultimi anni la ricerca sui Disturbi dello Spettro Feto-Alcolico ha compiuto importanti passi avanti. La pubblicazione delle prime</w:t>
      </w:r>
      <w:r w:rsidRPr="00C0291F">
        <w:rPr>
          <w:rFonts w:ascii="Calibri" w:eastAsia="Aptos" w:hAnsi="Calibri" w:cs="Calibri"/>
          <w:b/>
          <w:bCs/>
          <w:kern w:val="0"/>
          <w:sz w:val="22"/>
          <w:szCs w:val="22"/>
          <w14:ligatures w14:val="none"/>
        </w:rPr>
        <w:t xml:space="preserve"> Linee Guida italiane dedicate ai FASD</w:t>
      </w:r>
      <w:r w:rsidRPr="00D260F1">
        <w:rPr>
          <w:rFonts w:ascii="Calibri" w:eastAsia="Aptos" w:hAnsi="Calibri" w:cs="Calibri"/>
          <w:kern w:val="0"/>
          <w:sz w:val="22"/>
          <w:szCs w:val="22"/>
          <w14:ligatures w14:val="none"/>
        </w:rPr>
        <w:t xml:space="preserve"> ha rappresentato un momento fondamentale per uniformare i criteri diagnostici e promuovere una presa in carico multidisciplinare. Parallelamente, gli studi internazionali stanno migliorando la conoscenza dei meccanismi attraverso cui l'esposizione prenatale all'alcol altera lo sviluppo fetale, con particolare attenzione ai fenomeni epigenetici e all'identificazione di biomarcatori sempre più affidabili per documentare l'esposizione durante la gravidanza. </w:t>
      </w:r>
    </w:p>
    <w:p w14:paraId="7718EE46" w14:textId="77777777" w:rsidR="00590430" w:rsidRPr="00D260F1" w:rsidRDefault="00590430" w:rsidP="0036118B">
      <w:pPr>
        <w:spacing w:after="0" w:line="240" w:lineRule="auto"/>
        <w:jc w:val="both"/>
        <w:rPr>
          <w:rFonts w:ascii="Calibri" w:eastAsia="Aptos" w:hAnsi="Calibri" w:cs="Calibri"/>
          <w:kern w:val="0"/>
          <w:sz w:val="22"/>
          <w:szCs w:val="22"/>
          <w14:ligatures w14:val="none"/>
        </w:rPr>
      </w:pPr>
    </w:p>
    <w:p w14:paraId="3DBFC047" w14:textId="7B0EE491" w:rsidR="00D260F1" w:rsidRPr="00D260F1" w:rsidRDefault="007D260D" w:rsidP="0036118B">
      <w:pPr>
        <w:spacing w:after="0" w:line="240" w:lineRule="auto"/>
        <w:jc w:val="both"/>
        <w:rPr>
          <w:rFonts w:ascii="Calibri" w:eastAsia="Aptos" w:hAnsi="Calibri" w:cs="Calibri"/>
          <w:kern w:val="0"/>
          <w:sz w:val="22"/>
          <w:szCs w:val="22"/>
          <w14:ligatures w14:val="none"/>
        </w:rPr>
      </w:pPr>
      <w:r w:rsidRPr="00BE330F">
        <w:rPr>
          <w:rFonts w:ascii="Calibri" w:eastAsia="Aptos" w:hAnsi="Calibri" w:cs="Calibri"/>
          <w:kern w:val="0"/>
          <w:sz w:val="22"/>
          <w:szCs w:val="22"/>
          <w14:ligatures w14:val="none"/>
        </w:rPr>
        <w:t>Q</w:t>
      </w:r>
      <w:r w:rsidR="00D260F1" w:rsidRPr="00BE330F">
        <w:rPr>
          <w:rFonts w:ascii="Calibri" w:eastAsia="Aptos" w:hAnsi="Calibri" w:cs="Calibri"/>
          <w:kern w:val="0"/>
          <w:sz w:val="22"/>
          <w:szCs w:val="22"/>
          <w14:ligatures w14:val="none"/>
        </w:rPr>
        <w:t xml:space="preserve">ueste nuove </w:t>
      </w:r>
      <w:r w:rsidR="00D260F1" w:rsidRPr="00D260F1">
        <w:rPr>
          <w:rFonts w:ascii="Calibri" w:eastAsia="Aptos" w:hAnsi="Calibri" w:cs="Calibri"/>
          <w:kern w:val="0"/>
          <w:sz w:val="22"/>
          <w:szCs w:val="22"/>
          <w14:ligatures w14:val="none"/>
        </w:rPr>
        <w:t>conoscenze devono tradursi in una migliore organizzazione dell’assistenza</w:t>
      </w:r>
      <w:r w:rsidR="00586074">
        <w:rPr>
          <w:rFonts w:ascii="Calibri" w:eastAsia="Aptos" w:hAnsi="Calibri" w:cs="Calibri"/>
          <w:kern w:val="0"/>
          <w:sz w:val="22"/>
          <w:szCs w:val="22"/>
          <w14:ligatures w14:val="none"/>
        </w:rPr>
        <w:t xml:space="preserve"> e un’</w:t>
      </w:r>
      <w:r w:rsidR="00D260F1" w:rsidRPr="00D260F1">
        <w:rPr>
          <w:rFonts w:ascii="Calibri" w:eastAsia="Aptos" w:hAnsi="Calibri" w:cs="Calibri"/>
          <w:kern w:val="0"/>
          <w:sz w:val="22"/>
          <w:szCs w:val="22"/>
          <w14:ligatures w14:val="none"/>
        </w:rPr>
        <w:t>opportunità per sviluppare percorsi assistenziali omogenei su tutto il territorio nazionale, favorendo una stretta collaborazione tra ostetrici, ginecologi, neonatologi, pediatri di famiglia, neuropsichiatri infantili, genetisti clinici, psicologi, terapisti della riabilitazione e servizi territoriali.</w:t>
      </w:r>
    </w:p>
    <w:p w14:paraId="60230DC3" w14:textId="77777777" w:rsidR="00C0291F" w:rsidRDefault="00C0291F" w:rsidP="0036118B">
      <w:pPr>
        <w:spacing w:after="0" w:line="240" w:lineRule="auto"/>
        <w:jc w:val="both"/>
        <w:rPr>
          <w:rFonts w:ascii="Calibri" w:eastAsia="Aptos" w:hAnsi="Calibri" w:cs="Calibri"/>
          <w:kern w:val="0"/>
          <w:sz w:val="22"/>
          <w:szCs w:val="22"/>
          <w14:ligatures w14:val="none"/>
        </w:rPr>
      </w:pPr>
    </w:p>
    <w:p w14:paraId="004031F3" w14:textId="1CD3E7E7" w:rsidR="00D260F1" w:rsidRDefault="00161E39" w:rsidP="0036118B">
      <w:pPr>
        <w:spacing w:after="0" w:line="240" w:lineRule="auto"/>
        <w:jc w:val="both"/>
        <w:rPr>
          <w:rFonts w:ascii="Calibri" w:eastAsia="Aptos" w:hAnsi="Calibri" w:cs="Calibri"/>
          <w:kern w:val="0"/>
          <w:sz w:val="22"/>
          <w:szCs w:val="22"/>
          <w14:ligatures w14:val="none"/>
        </w:rPr>
      </w:pPr>
      <w:r>
        <w:rPr>
          <w:rFonts w:ascii="Calibri" w:eastAsia="Aptos" w:hAnsi="Calibri" w:cs="Calibri"/>
          <w:kern w:val="0"/>
          <w:sz w:val="22"/>
          <w:szCs w:val="22"/>
          <w14:ligatures w14:val="none"/>
        </w:rPr>
        <w:t>“</w:t>
      </w:r>
      <w:r w:rsidR="00C0291F" w:rsidRPr="00B172E6">
        <w:rPr>
          <w:rFonts w:ascii="Calibri" w:eastAsia="Aptos" w:hAnsi="Calibri" w:cs="Calibri"/>
          <w:i/>
          <w:iCs/>
          <w:kern w:val="0"/>
          <w:sz w:val="22"/>
          <w:szCs w:val="22"/>
          <w14:ligatures w14:val="none"/>
        </w:rPr>
        <w:t xml:space="preserve">Riteniamo fondamentale </w:t>
      </w:r>
      <w:r w:rsidR="00B172E6" w:rsidRPr="00B172E6">
        <w:rPr>
          <w:rFonts w:ascii="Calibri" w:eastAsia="Aptos" w:hAnsi="Calibri" w:cs="Calibri"/>
          <w:i/>
          <w:iCs/>
          <w:kern w:val="0"/>
          <w:sz w:val="22"/>
          <w:szCs w:val="22"/>
          <w14:ligatures w14:val="none"/>
        </w:rPr>
        <w:t>per o</w:t>
      </w:r>
      <w:r w:rsidR="00D260F1" w:rsidRPr="00B172E6">
        <w:rPr>
          <w:rFonts w:ascii="Calibri" w:eastAsia="Aptos" w:hAnsi="Calibri" w:cs="Calibri"/>
          <w:i/>
          <w:iCs/>
          <w:kern w:val="0"/>
          <w:sz w:val="22"/>
          <w:szCs w:val="22"/>
          <w14:ligatures w14:val="none"/>
        </w:rPr>
        <w:t xml:space="preserve">gni </w:t>
      </w:r>
      <w:r w:rsidR="00C0291F" w:rsidRPr="00B172E6">
        <w:rPr>
          <w:rFonts w:ascii="Calibri" w:eastAsia="Aptos" w:hAnsi="Calibri" w:cs="Calibri"/>
          <w:i/>
          <w:iCs/>
          <w:kern w:val="0"/>
          <w:sz w:val="22"/>
          <w:szCs w:val="22"/>
          <w14:ligatures w14:val="none"/>
        </w:rPr>
        <w:t>Neonatologia</w:t>
      </w:r>
      <w:r w:rsidR="00D260F1" w:rsidRPr="00B172E6">
        <w:rPr>
          <w:rFonts w:ascii="Calibri" w:eastAsia="Aptos" w:hAnsi="Calibri" w:cs="Calibri"/>
          <w:i/>
          <w:iCs/>
          <w:kern w:val="0"/>
          <w:sz w:val="22"/>
          <w:szCs w:val="22"/>
          <w14:ligatures w14:val="none"/>
        </w:rPr>
        <w:t xml:space="preserve"> italian</w:t>
      </w:r>
      <w:r w:rsidR="00C0291F" w:rsidRPr="00B172E6">
        <w:rPr>
          <w:rFonts w:ascii="Calibri" w:eastAsia="Aptos" w:hAnsi="Calibri" w:cs="Calibri"/>
          <w:i/>
          <w:iCs/>
          <w:kern w:val="0"/>
          <w:sz w:val="22"/>
          <w:szCs w:val="22"/>
          <w14:ligatures w14:val="none"/>
        </w:rPr>
        <w:t>a</w:t>
      </w:r>
      <w:r w:rsidR="00D260F1" w:rsidRPr="00B172E6">
        <w:rPr>
          <w:rFonts w:ascii="Calibri" w:eastAsia="Aptos" w:hAnsi="Calibri" w:cs="Calibri"/>
          <w:i/>
          <w:iCs/>
          <w:kern w:val="0"/>
          <w:sz w:val="22"/>
          <w:szCs w:val="22"/>
          <w14:ligatures w14:val="none"/>
        </w:rPr>
        <w:t xml:space="preserve"> </w:t>
      </w:r>
      <w:r w:rsidR="00B172E6" w:rsidRPr="00B172E6">
        <w:rPr>
          <w:rFonts w:ascii="Calibri" w:eastAsia="Aptos" w:hAnsi="Calibri" w:cs="Calibri"/>
          <w:i/>
          <w:iCs/>
          <w:kern w:val="0"/>
          <w:sz w:val="22"/>
          <w:szCs w:val="22"/>
          <w14:ligatures w14:val="none"/>
        </w:rPr>
        <w:t>l’adozione di</w:t>
      </w:r>
      <w:r w:rsidR="00D260F1" w:rsidRPr="00B172E6">
        <w:rPr>
          <w:rFonts w:ascii="Calibri" w:eastAsia="Aptos" w:hAnsi="Calibri" w:cs="Calibri"/>
          <w:i/>
          <w:iCs/>
          <w:kern w:val="0"/>
          <w:sz w:val="22"/>
          <w:szCs w:val="22"/>
          <w14:ligatures w14:val="none"/>
        </w:rPr>
        <w:t xml:space="preserve"> </w:t>
      </w:r>
      <w:r w:rsidR="00D260F1" w:rsidRPr="00B172E6">
        <w:rPr>
          <w:rFonts w:ascii="Calibri" w:eastAsia="Aptos" w:hAnsi="Calibri" w:cs="Calibri"/>
          <w:b/>
          <w:bCs/>
          <w:i/>
          <w:iCs/>
          <w:kern w:val="0"/>
          <w:sz w:val="22"/>
          <w:szCs w:val="22"/>
          <w14:ligatures w14:val="none"/>
        </w:rPr>
        <w:t>protocolli condivisi per l’identificazione dei neonati a rischio</w:t>
      </w:r>
      <w:r w:rsidR="00D260F1" w:rsidRPr="00B172E6">
        <w:rPr>
          <w:rFonts w:ascii="Calibri" w:eastAsia="Aptos" w:hAnsi="Calibri" w:cs="Calibri"/>
          <w:i/>
          <w:iCs/>
          <w:kern w:val="0"/>
          <w:sz w:val="22"/>
          <w:szCs w:val="22"/>
          <w14:ligatures w14:val="none"/>
        </w:rPr>
        <w:t xml:space="preserve">, per la dimissione protetta, per il collegamento con il territorio e per l’accesso ai programmi di follow-up neuroevolutivo. Solo una rete assistenziale realmente integrata può garantire ai </w:t>
      </w:r>
      <w:r w:rsidR="00C0291F" w:rsidRPr="00B172E6">
        <w:rPr>
          <w:rFonts w:ascii="Calibri" w:eastAsia="Aptos" w:hAnsi="Calibri" w:cs="Calibri"/>
          <w:i/>
          <w:iCs/>
          <w:kern w:val="0"/>
          <w:sz w:val="22"/>
          <w:szCs w:val="22"/>
          <w14:ligatures w14:val="none"/>
        </w:rPr>
        <w:t>piccoli</w:t>
      </w:r>
      <w:r w:rsidR="00D260F1" w:rsidRPr="00B172E6">
        <w:rPr>
          <w:rFonts w:ascii="Calibri" w:eastAsia="Aptos" w:hAnsi="Calibri" w:cs="Calibri"/>
          <w:i/>
          <w:iCs/>
          <w:kern w:val="0"/>
          <w:sz w:val="22"/>
          <w:szCs w:val="22"/>
          <w14:ligatures w14:val="none"/>
        </w:rPr>
        <w:t xml:space="preserve"> e alle loro famiglie un percorso tempestivo, continuo e appropriato</w:t>
      </w:r>
      <w:r>
        <w:rPr>
          <w:rFonts w:ascii="Calibri" w:eastAsia="Aptos" w:hAnsi="Calibri" w:cs="Calibri"/>
          <w:i/>
          <w:iCs/>
          <w:kern w:val="0"/>
          <w:sz w:val="22"/>
          <w:szCs w:val="22"/>
          <w14:ligatures w14:val="none"/>
        </w:rPr>
        <w:t>”</w:t>
      </w:r>
      <w:r w:rsidR="00B172E6">
        <w:rPr>
          <w:rFonts w:ascii="Calibri" w:eastAsia="Aptos" w:hAnsi="Calibri" w:cs="Calibri"/>
          <w:kern w:val="0"/>
          <w:sz w:val="22"/>
          <w:szCs w:val="22"/>
          <w14:ligatures w14:val="none"/>
        </w:rPr>
        <w:t>, conclude il Presidente SIN Agosti.</w:t>
      </w:r>
    </w:p>
    <w:bookmarkEnd w:id="0"/>
    <w:bookmarkEnd w:id="1"/>
    <w:p w14:paraId="45E8E4B5" w14:textId="7E611497" w:rsidR="00CC0246" w:rsidRPr="00EB1C59" w:rsidRDefault="00CC0246" w:rsidP="00CC0246">
      <w:pPr>
        <w:spacing w:after="0" w:line="240" w:lineRule="auto"/>
        <w:jc w:val="both"/>
        <w:rPr>
          <w:rFonts w:ascii="Calibri" w:eastAsia="Times New Roman" w:hAnsi="Calibri" w:cs="Times New Roman"/>
          <w:sz w:val="20"/>
          <w:szCs w:val="20"/>
          <w:lang w:eastAsia="it-IT"/>
        </w:rPr>
      </w:pPr>
      <w:r w:rsidRPr="00EB1C59">
        <w:rPr>
          <w:rFonts w:ascii="Calibri" w:eastAsia="Times New Roman" w:hAnsi="Calibri" w:cs="Times New Roman"/>
          <w:sz w:val="20"/>
          <w:szCs w:val="20"/>
          <w:lang w:eastAsia="it-IT"/>
        </w:rPr>
        <w:t>_______________________________________________________________________________________</w:t>
      </w:r>
    </w:p>
    <w:p w14:paraId="129AD490" w14:textId="33C2B9C0" w:rsidR="00CC0246" w:rsidRPr="00EB1C59" w:rsidRDefault="00CC0246" w:rsidP="00CC0246">
      <w:pPr>
        <w:widowControl w:val="0"/>
        <w:spacing w:after="0" w:line="240" w:lineRule="auto"/>
        <w:jc w:val="both"/>
        <w:rPr>
          <w:rFonts w:ascii="Calibri" w:eastAsia="Times New Roman" w:hAnsi="Calibri" w:cs="Calibri"/>
          <w:sz w:val="20"/>
          <w:szCs w:val="20"/>
          <w:lang w:eastAsia="it-IT"/>
        </w:rPr>
      </w:pPr>
      <w:r w:rsidRPr="00EB1C59">
        <w:rPr>
          <w:rFonts w:ascii="Calibri" w:eastAsia="Times New Roman" w:hAnsi="Calibri" w:cs="Calibri"/>
          <w:sz w:val="20"/>
          <w:szCs w:val="20"/>
          <w:lang w:eastAsia="it-IT"/>
        </w:rPr>
        <w:t>UFFICIO STAMPA</w:t>
      </w:r>
      <w:r w:rsidRPr="00EB1C59">
        <w:rPr>
          <w:rFonts w:ascii="Calibri" w:eastAsia="Times New Roman" w:hAnsi="Calibri" w:cs="Calibri"/>
          <w:b/>
          <w:bCs/>
          <w:sz w:val="20"/>
          <w:szCs w:val="20"/>
          <w:lang w:eastAsia="it-IT"/>
        </w:rPr>
        <w:t xml:space="preserve"> SIN Società Italiana di Neonatologia</w:t>
      </w:r>
      <w:r w:rsidR="00D27913" w:rsidRPr="00EB1C59">
        <w:rPr>
          <w:rFonts w:ascii="Calibri" w:eastAsia="Times New Roman" w:hAnsi="Calibri" w:cs="Calibri"/>
          <w:b/>
          <w:bCs/>
          <w:sz w:val="20"/>
          <w:szCs w:val="20"/>
          <w:lang w:eastAsia="it-IT"/>
        </w:rPr>
        <w:t xml:space="preserve"> - ETS</w:t>
      </w:r>
    </w:p>
    <w:p w14:paraId="58D965DD" w14:textId="77777777" w:rsidR="00CC0246" w:rsidRPr="00EB1C59" w:rsidRDefault="00CC0246" w:rsidP="00CC0246">
      <w:pPr>
        <w:spacing w:after="0" w:line="240" w:lineRule="auto"/>
        <w:jc w:val="both"/>
        <w:rPr>
          <w:rFonts w:ascii="Calibri" w:eastAsia="Times New Roman" w:hAnsi="Calibri" w:cs="Calibri"/>
          <w:sz w:val="20"/>
          <w:szCs w:val="20"/>
          <w:lang w:eastAsia="it-IT"/>
        </w:rPr>
      </w:pPr>
      <w:r w:rsidRPr="00EB1C59">
        <w:rPr>
          <w:rFonts w:ascii="Calibri" w:eastAsia="Times New Roman" w:hAnsi="Calibri" w:cs="Calibri"/>
          <w:sz w:val="20"/>
          <w:szCs w:val="20"/>
          <w:lang w:eastAsia="it-IT"/>
        </w:rPr>
        <w:t xml:space="preserve">BRANDMAKER </w:t>
      </w:r>
      <w:r w:rsidRPr="00EB1C59">
        <w:rPr>
          <w:rFonts w:ascii="Calibri" w:eastAsia="Times New Roman" w:hAnsi="Calibri" w:cs="Calibri"/>
          <w:sz w:val="20"/>
          <w:szCs w:val="20"/>
          <w:lang w:eastAsia="it-IT"/>
        </w:rPr>
        <w:br/>
        <w:t xml:space="preserve">Marinella Proto Pisani cell.3397566685 - Valentina Casertano cell.3391534498 </w:t>
      </w:r>
    </w:p>
    <w:p w14:paraId="2C0676D7" w14:textId="1D38F89F" w:rsidR="00943C78" w:rsidRPr="00F93B85" w:rsidRDefault="00CC0246" w:rsidP="00F93B85">
      <w:pPr>
        <w:spacing w:after="0" w:line="240" w:lineRule="auto"/>
        <w:jc w:val="both"/>
        <w:rPr>
          <w:rFonts w:ascii="Calibri" w:eastAsia="Times New Roman" w:hAnsi="Calibri" w:cs="Calibri"/>
          <w:sz w:val="20"/>
          <w:szCs w:val="20"/>
          <w:lang w:val="en-GB" w:eastAsia="it-IT"/>
        </w:rPr>
      </w:pPr>
      <w:r w:rsidRPr="00EB1C59">
        <w:rPr>
          <w:rFonts w:ascii="Calibri" w:eastAsia="Times New Roman" w:hAnsi="Calibri" w:cs="Calibri"/>
          <w:sz w:val="20"/>
          <w:szCs w:val="20"/>
          <w:lang w:val="en-GB" w:eastAsia="it-IT"/>
        </w:rPr>
        <w:t>tel. 0815515442 - sin</w:t>
      </w:r>
      <w:bookmarkStart w:id="2" w:name="_Hlk83020507"/>
      <w:r w:rsidRPr="00EB1C59">
        <w:rPr>
          <w:rFonts w:ascii="Calibri" w:eastAsia="Times New Roman" w:hAnsi="Calibri" w:cs="Calibri"/>
          <w:sz w:val="20"/>
          <w:szCs w:val="20"/>
          <w:lang w:val="en-GB" w:eastAsia="it-IT"/>
        </w:rPr>
        <w:t>@</w:t>
      </w:r>
      <w:bookmarkEnd w:id="2"/>
      <w:r w:rsidRPr="00EB1C59">
        <w:rPr>
          <w:rFonts w:ascii="Calibri" w:eastAsia="Times New Roman" w:hAnsi="Calibri" w:cs="Calibri"/>
          <w:sz w:val="20"/>
          <w:szCs w:val="20"/>
          <w:lang w:val="en-GB" w:eastAsia="it-IT"/>
        </w:rPr>
        <w:t>brandmaker.it - www.sin-neonatologia.it</w:t>
      </w:r>
    </w:p>
    <w:sectPr w:rsidR="00943C78" w:rsidRPr="00F93B8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5FF3"/>
    <w:multiLevelType w:val="multilevel"/>
    <w:tmpl w:val="6DE69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138FE"/>
    <w:multiLevelType w:val="multilevel"/>
    <w:tmpl w:val="5CFEE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B23E6"/>
    <w:multiLevelType w:val="multilevel"/>
    <w:tmpl w:val="B8CCD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FA2E96"/>
    <w:multiLevelType w:val="multilevel"/>
    <w:tmpl w:val="CC987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222201"/>
    <w:multiLevelType w:val="multilevel"/>
    <w:tmpl w:val="84C28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A472A0"/>
    <w:multiLevelType w:val="multilevel"/>
    <w:tmpl w:val="8E54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2276579">
    <w:abstractNumId w:val="4"/>
  </w:num>
  <w:num w:numId="2" w16cid:durableId="1804421751">
    <w:abstractNumId w:val="1"/>
  </w:num>
  <w:num w:numId="3" w16cid:durableId="157161629">
    <w:abstractNumId w:val="2"/>
  </w:num>
  <w:num w:numId="4" w16cid:durableId="1690714682">
    <w:abstractNumId w:val="0"/>
  </w:num>
  <w:num w:numId="5" w16cid:durableId="1753426841">
    <w:abstractNumId w:val="5"/>
  </w:num>
  <w:num w:numId="6" w16cid:durableId="962930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1F6"/>
    <w:rsid w:val="00000F71"/>
    <w:rsid w:val="00053CBB"/>
    <w:rsid w:val="000C6E65"/>
    <w:rsid w:val="000C7426"/>
    <w:rsid w:val="000F7334"/>
    <w:rsid w:val="00126878"/>
    <w:rsid w:val="00161E39"/>
    <w:rsid w:val="001A2FE6"/>
    <w:rsid w:val="001A6E11"/>
    <w:rsid w:val="001A74A4"/>
    <w:rsid w:val="001E2BEC"/>
    <w:rsid w:val="0022142F"/>
    <w:rsid w:val="0027084F"/>
    <w:rsid w:val="00270A95"/>
    <w:rsid w:val="00277564"/>
    <w:rsid w:val="002C2EA4"/>
    <w:rsid w:val="002E0C15"/>
    <w:rsid w:val="002E2679"/>
    <w:rsid w:val="002E3BC5"/>
    <w:rsid w:val="0036118B"/>
    <w:rsid w:val="00381C78"/>
    <w:rsid w:val="00397F7E"/>
    <w:rsid w:val="003F0007"/>
    <w:rsid w:val="003F111E"/>
    <w:rsid w:val="003F1674"/>
    <w:rsid w:val="00404144"/>
    <w:rsid w:val="00433A4D"/>
    <w:rsid w:val="0048027F"/>
    <w:rsid w:val="004932B9"/>
    <w:rsid w:val="004C4807"/>
    <w:rsid w:val="00544E75"/>
    <w:rsid w:val="005674A6"/>
    <w:rsid w:val="00583266"/>
    <w:rsid w:val="00585971"/>
    <w:rsid w:val="00586074"/>
    <w:rsid w:val="00590430"/>
    <w:rsid w:val="005D21C9"/>
    <w:rsid w:val="005D41A7"/>
    <w:rsid w:val="00611383"/>
    <w:rsid w:val="00614A80"/>
    <w:rsid w:val="00645A3E"/>
    <w:rsid w:val="00646717"/>
    <w:rsid w:val="006666C8"/>
    <w:rsid w:val="006705C1"/>
    <w:rsid w:val="007530E8"/>
    <w:rsid w:val="007A38F0"/>
    <w:rsid w:val="007C353A"/>
    <w:rsid w:val="007D260D"/>
    <w:rsid w:val="007E5313"/>
    <w:rsid w:val="00807293"/>
    <w:rsid w:val="00812710"/>
    <w:rsid w:val="00816383"/>
    <w:rsid w:val="008254C5"/>
    <w:rsid w:val="00851040"/>
    <w:rsid w:val="00864880"/>
    <w:rsid w:val="008769E7"/>
    <w:rsid w:val="008856FF"/>
    <w:rsid w:val="008A1DB1"/>
    <w:rsid w:val="008C0F7A"/>
    <w:rsid w:val="008E1AE5"/>
    <w:rsid w:val="008F5DD5"/>
    <w:rsid w:val="00912958"/>
    <w:rsid w:val="00943C78"/>
    <w:rsid w:val="0095497B"/>
    <w:rsid w:val="0098341A"/>
    <w:rsid w:val="00995313"/>
    <w:rsid w:val="00997EAB"/>
    <w:rsid w:val="009B1EFA"/>
    <w:rsid w:val="009C17C8"/>
    <w:rsid w:val="009D3EA8"/>
    <w:rsid w:val="009F350B"/>
    <w:rsid w:val="00A13AC4"/>
    <w:rsid w:val="00A435EA"/>
    <w:rsid w:val="00AA5D9A"/>
    <w:rsid w:val="00AC2306"/>
    <w:rsid w:val="00AE2BEE"/>
    <w:rsid w:val="00B172E6"/>
    <w:rsid w:val="00B80ACB"/>
    <w:rsid w:val="00BE330F"/>
    <w:rsid w:val="00BF3813"/>
    <w:rsid w:val="00C0291F"/>
    <w:rsid w:val="00C031F6"/>
    <w:rsid w:val="00C43F9A"/>
    <w:rsid w:val="00C5100E"/>
    <w:rsid w:val="00CA5BD6"/>
    <w:rsid w:val="00CC0246"/>
    <w:rsid w:val="00D113B7"/>
    <w:rsid w:val="00D2353D"/>
    <w:rsid w:val="00D260F1"/>
    <w:rsid w:val="00D27913"/>
    <w:rsid w:val="00D27B2C"/>
    <w:rsid w:val="00D86FB4"/>
    <w:rsid w:val="00D95EA2"/>
    <w:rsid w:val="00DA56E9"/>
    <w:rsid w:val="00DF6015"/>
    <w:rsid w:val="00DF6848"/>
    <w:rsid w:val="00E06AC8"/>
    <w:rsid w:val="00E44B46"/>
    <w:rsid w:val="00E758FA"/>
    <w:rsid w:val="00E86E0C"/>
    <w:rsid w:val="00EA4565"/>
    <w:rsid w:val="00EB1C59"/>
    <w:rsid w:val="00EB37A0"/>
    <w:rsid w:val="00EB3861"/>
    <w:rsid w:val="00EB49A2"/>
    <w:rsid w:val="00EF1597"/>
    <w:rsid w:val="00F37200"/>
    <w:rsid w:val="00F93B85"/>
    <w:rsid w:val="00FB5667"/>
    <w:rsid w:val="00FC577B"/>
    <w:rsid w:val="00FF4E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FF48D"/>
  <w15:chartTrackingRefBased/>
  <w15:docId w15:val="{988815B6-261F-2345-9B42-A8D102289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031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031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031F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031F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031F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031F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031F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031F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031F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031F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031F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031F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031F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031F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031F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031F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031F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031F6"/>
    <w:rPr>
      <w:rFonts w:eastAsiaTheme="majorEastAsia" w:cstheme="majorBidi"/>
      <w:color w:val="272727" w:themeColor="text1" w:themeTint="D8"/>
    </w:rPr>
  </w:style>
  <w:style w:type="paragraph" w:styleId="Titolo">
    <w:name w:val="Title"/>
    <w:basedOn w:val="Normale"/>
    <w:next w:val="Normale"/>
    <w:link w:val="TitoloCarattere"/>
    <w:uiPriority w:val="10"/>
    <w:qFormat/>
    <w:rsid w:val="00C031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031F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031F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031F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031F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031F6"/>
    <w:rPr>
      <w:i/>
      <w:iCs/>
      <w:color w:val="404040" w:themeColor="text1" w:themeTint="BF"/>
    </w:rPr>
  </w:style>
  <w:style w:type="paragraph" w:styleId="Paragrafoelenco">
    <w:name w:val="List Paragraph"/>
    <w:basedOn w:val="Normale"/>
    <w:uiPriority w:val="34"/>
    <w:qFormat/>
    <w:rsid w:val="00C031F6"/>
    <w:pPr>
      <w:ind w:left="720"/>
      <w:contextualSpacing/>
    </w:pPr>
  </w:style>
  <w:style w:type="character" w:styleId="Enfasiintensa">
    <w:name w:val="Intense Emphasis"/>
    <w:basedOn w:val="Carpredefinitoparagrafo"/>
    <w:uiPriority w:val="21"/>
    <w:qFormat/>
    <w:rsid w:val="00C031F6"/>
    <w:rPr>
      <w:i/>
      <w:iCs/>
      <w:color w:val="0F4761" w:themeColor="accent1" w:themeShade="BF"/>
    </w:rPr>
  </w:style>
  <w:style w:type="paragraph" w:styleId="Citazioneintensa">
    <w:name w:val="Intense Quote"/>
    <w:basedOn w:val="Normale"/>
    <w:next w:val="Normale"/>
    <w:link w:val="CitazioneintensaCarattere"/>
    <w:uiPriority w:val="30"/>
    <w:qFormat/>
    <w:rsid w:val="00C031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031F6"/>
    <w:rPr>
      <w:i/>
      <w:iCs/>
      <w:color w:val="0F4761" w:themeColor="accent1" w:themeShade="BF"/>
    </w:rPr>
  </w:style>
  <w:style w:type="character" w:styleId="Riferimentointenso">
    <w:name w:val="Intense Reference"/>
    <w:basedOn w:val="Carpredefinitoparagrafo"/>
    <w:uiPriority w:val="32"/>
    <w:qFormat/>
    <w:rsid w:val="00C031F6"/>
    <w:rPr>
      <w:b/>
      <w:bCs/>
      <w:smallCaps/>
      <w:color w:val="0F4761" w:themeColor="accent1" w:themeShade="BF"/>
      <w:spacing w:val="5"/>
    </w:rPr>
  </w:style>
  <w:style w:type="paragraph" w:customStyle="1" w:styleId="isselectedend">
    <w:name w:val="isselectedend"/>
    <w:basedOn w:val="Normale"/>
    <w:rsid w:val="00C031F6"/>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C031F6"/>
    <w:rPr>
      <w:b/>
      <w:bCs/>
    </w:rPr>
  </w:style>
  <w:style w:type="character" w:customStyle="1" w:styleId="apple-converted-space">
    <w:name w:val="apple-converted-space"/>
    <w:basedOn w:val="Carpredefinitoparagrafo"/>
    <w:rsid w:val="00C031F6"/>
  </w:style>
  <w:style w:type="paragraph" w:styleId="NormaleWeb">
    <w:name w:val="Normal (Web)"/>
    <w:basedOn w:val="Normale"/>
    <w:uiPriority w:val="99"/>
    <w:unhideWhenUsed/>
    <w:rsid w:val="00C031F6"/>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Enfasicorsivo">
    <w:name w:val="Emphasis"/>
    <w:basedOn w:val="Carpredefinitoparagrafo"/>
    <w:uiPriority w:val="20"/>
    <w:qFormat/>
    <w:rsid w:val="007E53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1163</Words>
  <Characters>6632</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GIUFFRE</dc:creator>
  <cp:keywords/>
  <dc:description/>
  <cp:lastModifiedBy>Rossella Coretti</cp:lastModifiedBy>
  <cp:revision>2</cp:revision>
  <dcterms:created xsi:type="dcterms:W3CDTF">2026-09-04T09:06:00Z</dcterms:created>
  <dcterms:modified xsi:type="dcterms:W3CDTF">2026-09-04T09:06:00Z</dcterms:modified>
</cp:coreProperties>
</file>